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E2BE7" w14:textId="554E2199" w:rsidR="00C218AA" w:rsidRPr="00DE37C9" w:rsidRDefault="00B015A0" w:rsidP="0024298E">
      <w:pPr>
        <w:jc w:val="center"/>
        <w:rPr>
          <w:rFonts w:ascii="Times New Roman" w:eastAsia="Times New Roman" w:hAnsi="Times New Roman" w:cs="Times New Roman"/>
          <w:b/>
          <w:bCs/>
        </w:rPr>
      </w:pPr>
      <w:r w:rsidRPr="00DE37C9">
        <w:rPr>
          <w:rFonts w:ascii="Times New Roman" w:eastAsia="Times New Roman" w:hAnsi="Times New Roman" w:cs="Times New Roman"/>
          <w:b/>
          <w:bCs/>
        </w:rPr>
        <w:t>PROJECT NO. 5</w:t>
      </w:r>
      <w:r w:rsidR="006E310A" w:rsidRPr="00DE37C9">
        <w:rPr>
          <w:rFonts w:ascii="Times New Roman" w:eastAsia="Times New Roman" w:hAnsi="Times New Roman" w:cs="Times New Roman"/>
          <w:b/>
          <w:bCs/>
        </w:rPr>
        <w:t>4999</w:t>
      </w:r>
    </w:p>
    <w:p w14:paraId="031E6338" w14:textId="77777777" w:rsidR="00C84B39" w:rsidRPr="00DE37C9" w:rsidRDefault="00C84B39" w:rsidP="38D6B11D">
      <w:pPr>
        <w:jc w:val="center"/>
        <w:rPr>
          <w:rFonts w:ascii="Times New Roman" w:eastAsia="Times New Roman" w:hAnsi="Times New Roman" w:cs="Times New Roman"/>
          <w:b/>
          <w:bCs/>
        </w:rPr>
      </w:pPr>
    </w:p>
    <w:p w14:paraId="0F448234" w14:textId="51AA978A" w:rsidR="00B015A0" w:rsidRPr="00DE37C9" w:rsidRDefault="005D4546" w:rsidP="00C218AA">
      <w:pPr>
        <w:spacing w:line="257" w:lineRule="auto"/>
        <w:rPr>
          <w:rFonts w:ascii="Times New Roman" w:eastAsia="Times New Roman" w:hAnsi="Times New Roman" w:cs="Times New Roman"/>
          <w:b/>
          <w:bCs/>
        </w:rPr>
      </w:pPr>
      <w:r w:rsidRPr="00DE37C9">
        <w:rPr>
          <w:rFonts w:ascii="Times New Roman" w:eastAsia="Times New Roman" w:hAnsi="Times New Roman" w:cs="Times New Roman"/>
          <w:b/>
          <w:bCs/>
        </w:rPr>
        <w:t xml:space="preserve"> </w:t>
      </w:r>
      <w:r w:rsidR="00C218AA" w:rsidRPr="00DE37C9">
        <w:rPr>
          <w:rFonts w:ascii="Times New Roman" w:eastAsia="Times New Roman" w:hAnsi="Times New Roman" w:cs="Times New Roman"/>
          <w:b/>
          <w:bCs/>
        </w:rPr>
        <w:tab/>
      </w:r>
      <w:r w:rsidR="00C218AA" w:rsidRPr="00DE37C9">
        <w:rPr>
          <w:rFonts w:ascii="Times New Roman" w:eastAsia="Times New Roman" w:hAnsi="Times New Roman" w:cs="Times New Roman"/>
          <w:b/>
          <w:bCs/>
        </w:rPr>
        <w:tab/>
      </w:r>
      <w:r w:rsidR="00C218AA" w:rsidRPr="00DE37C9">
        <w:rPr>
          <w:rFonts w:ascii="Times New Roman" w:eastAsia="Times New Roman" w:hAnsi="Times New Roman" w:cs="Times New Roman"/>
          <w:b/>
          <w:bCs/>
        </w:rPr>
        <w:tab/>
      </w:r>
      <w:r w:rsidRPr="00DE37C9">
        <w:rPr>
          <w:rFonts w:ascii="Times New Roman" w:eastAsia="Times New Roman" w:hAnsi="Times New Roman" w:cs="Times New Roman"/>
          <w:b/>
          <w:bCs/>
        </w:rPr>
        <w:tab/>
      </w:r>
      <w:r w:rsidRPr="00DE37C9">
        <w:rPr>
          <w:rFonts w:ascii="Times New Roman" w:eastAsia="Times New Roman" w:hAnsi="Times New Roman" w:cs="Times New Roman"/>
          <w:b/>
          <w:bCs/>
        </w:rPr>
        <w:tab/>
      </w:r>
      <w:r w:rsidR="00C218AA" w:rsidRPr="00DE37C9">
        <w:rPr>
          <w:rFonts w:ascii="Times New Roman" w:eastAsia="Times New Roman" w:hAnsi="Times New Roman" w:cs="Times New Roman"/>
          <w:b/>
          <w:bCs/>
        </w:rPr>
        <w:tab/>
      </w:r>
      <w:r w:rsidR="00B015A0" w:rsidRPr="00DE37C9">
        <w:rPr>
          <w:rFonts w:ascii="Times New Roman" w:eastAsia="Times New Roman" w:hAnsi="Times New Roman" w:cs="Times New Roman"/>
          <w:b/>
          <w:bCs/>
        </w:rPr>
        <w:t>§</w:t>
      </w:r>
      <w:r w:rsidR="00C218AA" w:rsidRPr="00DE37C9">
        <w:rPr>
          <w:rFonts w:ascii="Times New Roman" w:hAnsi="Times New Roman" w:cs="Times New Roman"/>
        </w:rPr>
        <w:tab/>
      </w:r>
      <w:r w:rsidR="00C218AA" w:rsidRPr="00DE37C9">
        <w:rPr>
          <w:rFonts w:ascii="Times New Roman" w:hAnsi="Times New Roman" w:cs="Times New Roman"/>
        </w:rPr>
        <w:tab/>
        <w:t xml:space="preserve">       </w:t>
      </w:r>
      <w:r w:rsidR="00B015A0" w:rsidRPr="00DE37C9">
        <w:rPr>
          <w:rFonts w:ascii="Times New Roman" w:eastAsia="Times New Roman" w:hAnsi="Times New Roman" w:cs="Times New Roman"/>
          <w:b/>
          <w:bCs/>
        </w:rPr>
        <w:t>BEFORE THE</w:t>
      </w:r>
    </w:p>
    <w:p w14:paraId="5243BA50" w14:textId="1EEE3C93" w:rsidR="00B015A0" w:rsidRPr="00DE37C9" w:rsidRDefault="005D4546" w:rsidP="38D6B11D">
      <w:pPr>
        <w:spacing w:line="257" w:lineRule="auto"/>
        <w:rPr>
          <w:rFonts w:ascii="Times New Roman" w:eastAsia="Times New Roman" w:hAnsi="Times New Roman" w:cs="Times New Roman"/>
          <w:b/>
          <w:bCs/>
        </w:rPr>
      </w:pPr>
      <w:r w:rsidRPr="00DE37C9">
        <w:rPr>
          <w:rFonts w:ascii="Times New Roman" w:eastAsia="Times New Roman" w:hAnsi="Times New Roman" w:cs="Times New Roman"/>
          <w:b/>
          <w:bCs/>
        </w:rPr>
        <w:t>TEXAS ENERGY FUND</w:t>
      </w:r>
      <w:r w:rsidRPr="00DE37C9">
        <w:rPr>
          <w:rFonts w:ascii="Times New Roman" w:eastAsia="Times New Roman" w:hAnsi="Times New Roman" w:cs="Times New Roman"/>
          <w:b/>
          <w:bCs/>
        </w:rPr>
        <w:tab/>
      </w:r>
      <w:r w:rsidR="00C218AA" w:rsidRPr="00DE37C9">
        <w:rPr>
          <w:rFonts w:ascii="Times New Roman" w:eastAsia="Times New Roman" w:hAnsi="Times New Roman" w:cs="Times New Roman"/>
          <w:b/>
          <w:bCs/>
        </w:rPr>
        <w:tab/>
      </w:r>
      <w:r w:rsidR="00C218AA" w:rsidRPr="00DE37C9">
        <w:rPr>
          <w:rFonts w:ascii="Times New Roman" w:eastAsia="Times New Roman" w:hAnsi="Times New Roman" w:cs="Times New Roman"/>
          <w:b/>
          <w:bCs/>
        </w:rPr>
        <w:tab/>
      </w:r>
      <w:r w:rsidR="00B015A0" w:rsidRPr="00DE37C9">
        <w:rPr>
          <w:rFonts w:ascii="Times New Roman" w:eastAsia="Times New Roman" w:hAnsi="Times New Roman" w:cs="Times New Roman"/>
          <w:b/>
          <w:bCs/>
        </w:rPr>
        <w:t xml:space="preserve">§       </w:t>
      </w:r>
      <w:r w:rsidR="00C218AA" w:rsidRPr="00DE37C9">
        <w:rPr>
          <w:rFonts w:ascii="Times New Roman" w:eastAsia="Times New Roman" w:hAnsi="Times New Roman" w:cs="Times New Roman"/>
          <w:b/>
          <w:bCs/>
        </w:rPr>
        <w:tab/>
      </w:r>
      <w:r w:rsidR="00B015A0" w:rsidRPr="00DE37C9">
        <w:rPr>
          <w:rFonts w:ascii="Times New Roman" w:eastAsia="Times New Roman" w:hAnsi="Times New Roman" w:cs="Times New Roman"/>
          <w:b/>
          <w:bCs/>
        </w:rPr>
        <w:t xml:space="preserve"> PUBLIC UTILITY COMMISSION</w:t>
      </w:r>
    </w:p>
    <w:p w14:paraId="036675D7" w14:textId="0FEBFE74" w:rsidR="00B015A0" w:rsidRPr="00DE37C9" w:rsidRDefault="00C218AA" w:rsidP="38D6B11D">
      <w:pPr>
        <w:spacing w:line="257" w:lineRule="auto"/>
        <w:rPr>
          <w:rFonts w:ascii="Times New Roman" w:eastAsia="Times New Roman" w:hAnsi="Times New Roman" w:cs="Times New Roman"/>
          <w:b/>
          <w:bCs/>
        </w:rPr>
      </w:pPr>
      <w:r w:rsidRPr="00DE37C9">
        <w:rPr>
          <w:rFonts w:ascii="Times New Roman" w:eastAsia="Times New Roman" w:hAnsi="Times New Roman" w:cs="Times New Roman"/>
          <w:b/>
          <w:bCs/>
        </w:rPr>
        <w:tab/>
      </w:r>
      <w:r w:rsidRPr="00DE37C9">
        <w:rPr>
          <w:rFonts w:ascii="Times New Roman" w:eastAsia="Times New Roman" w:hAnsi="Times New Roman" w:cs="Times New Roman"/>
          <w:b/>
          <w:bCs/>
        </w:rPr>
        <w:tab/>
      </w:r>
      <w:r w:rsidRPr="00DE37C9">
        <w:rPr>
          <w:rFonts w:ascii="Times New Roman" w:eastAsia="Times New Roman" w:hAnsi="Times New Roman" w:cs="Times New Roman"/>
          <w:b/>
          <w:bCs/>
        </w:rPr>
        <w:tab/>
      </w:r>
      <w:r w:rsidRPr="00DE37C9">
        <w:rPr>
          <w:rFonts w:ascii="Times New Roman" w:eastAsia="Times New Roman" w:hAnsi="Times New Roman" w:cs="Times New Roman"/>
          <w:b/>
          <w:bCs/>
        </w:rPr>
        <w:tab/>
      </w:r>
      <w:r w:rsidR="00C54638" w:rsidRPr="00DE37C9">
        <w:rPr>
          <w:rFonts w:ascii="Times New Roman" w:eastAsia="Times New Roman" w:hAnsi="Times New Roman" w:cs="Times New Roman"/>
          <w:b/>
          <w:bCs/>
        </w:rPr>
        <w:tab/>
      </w:r>
      <w:r w:rsidRPr="00DE37C9">
        <w:rPr>
          <w:rFonts w:ascii="Times New Roman" w:eastAsia="Times New Roman" w:hAnsi="Times New Roman" w:cs="Times New Roman"/>
          <w:b/>
          <w:bCs/>
        </w:rPr>
        <w:tab/>
      </w:r>
      <w:r w:rsidR="00B015A0" w:rsidRPr="00DE37C9">
        <w:rPr>
          <w:rFonts w:ascii="Times New Roman" w:eastAsia="Times New Roman" w:hAnsi="Times New Roman" w:cs="Times New Roman"/>
          <w:b/>
          <w:bCs/>
        </w:rPr>
        <w:t>§</w:t>
      </w:r>
      <w:r w:rsidRPr="00DE37C9">
        <w:rPr>
          <w:rFonts w:ascii="Times New Roman" w:hAnsi="Times New Roman" w:cs="Times New Roman"/>
        </w:rPr>
        <w:tab/>
      </w:r>
      <w:r w:rsidRPr="00DE37C9">
        <w:rPr>
          <w:rFonts w:ascii="Times New Roman" w:hAnsi="Times New Roman" w:cs="Times New Roman"/>
        </w:rPr>
        <w:tab/>
        <w:t xml:space="preserve">          </w:t>
      </w:r>
      <w:r w:rsidR="00B015A0" w:rsidRPr="00DE37C9">
        <w:rPr>
          <w:rFonts w:ascii="Times New Roman" w:eastAsia="Times New Roman" w:hAnsi="Times New Roman" w:cs="Times New Roman"/>
          <w:b/>
          <w:bCs/>
        </w:rPr>
        <w:t>OF TEXAS</w:t>
      </w:r>
      <w:r w:rsidR="00B015A0" w:rsidRPr="00DE37C9">
        <w:rPr>
          <w:rFonts w:ascii="Times New Roman" w:hAnsi="Times New Roman" w:cs="Times New Roman"/>
        </w:rPr>
        <w:tab/>
      </w:r>
    </w:p>
    <w:p w14:paraId="53631241" w14:textId="316BDA27" w:rsidR="00C84B39" w:rsidRPr="00DE37C9" w:rsidRDefault="00B015A0" w:rsidP="38D6B11D">
      <w:pPr>
        <w:spacing w:line="257" w:lineRule="auto"/>
        <w:rPr>
          <w:rFonts w:ascii="Times New Roman" w:eastAsia="Times New Roman" w:hAnsi="Times New Roman" w:cs="Times New Roman"/>
          <w:b/>
          <w:bCs/>
        </w:rPr>
      </w:pPr>
      <w:r w:rsidRPr="00DE37C9">
        <w:rPr>
          <w:rFonts w:ascii="Times New Roman" w:eastAsia="Times New Roman" w:hAnsi="Times New Roman" w:cs="Times New Roman"/>
          <w:b/>
          <w:bCs/>
        </w:rPr>
        <w:t xml:space="preserve"> </w:t>
      </w:r>
    </w:p>
    <w:p w14:paraId="497D15EC" w14:textId="31FF956F" w:rsidR="00B015A0" w:rsidRPr="00DE37C9" w:rsidRDefault="00604BFC" w:rsidP="1413E885">
      <w:pPr>
        <w:spacing w:line="257" w:lineRule="auto"/>
        <w:jc w:val="center"/>
        <w:rPr>
          <w:rFonts w:ascii="Times New Roman" w:eastAsia="Times New Roman" w:hAnsi="Times New Roman" w:cs="Times New Roman"/>
          <w:b/>
          <w:bCs/>
        </w:rPr>
      </w:pPr>
      <w:r w:rsidRPr="00DE37C9">
        <w:rPr>
          <w:rFonts w:ascii="Times New Roman" w:eastAsia="Times New Roman" w:hAnsi="Times New Roman" w:cs="Times New Roman"/>
          <w:b/>
          <w:bCs/>
        </w:rPr>
        <w:t xml:space="preserve">GRID RESILIENCE </w:t>
      </w:r>
      <w:r w:rsidR="00B52C34" w:rsidRPr="00DE37C9">
        <w:rPr>
          <w:rFonts w:ascii="Times New Roman" w:eastAsia="Times New Roman" w:hAnsi="Times New Roman" w:cs="Times New Roman"/>
          <w:b/>
          <w:bCs/>
        </w:rPr>
        <w:t>IN</w:t>
      </w:r>
      <w:r w:rsidRPr="00DE37C9">
        <w:rPr>
          <w:rFonts w:ascii="Times New Roman" w:eastAsia="Times New Roman" w:hAnsi="Times New Roman" w:cs="Times New Roman"/>
          <w:b/>
          <w:bCs/>
        </w:rPr>
        <w:t xml:space="preserve"> TEXAS’ COMMENTS IN RESPONSE TO </w:t>
      </w:r>
      <w:r w:rsidR="2367101C" w:rsidRPr="00DE37C9">
        <w:rPr>
          <w:rFonts w:ascii="Times New Roman" w:eastAsia="Times New Roman" w:hAnsi="Times New Roman" w:cs="Times New Roman"/>
          <w:b/>
          <w:bCs/>
        </w:rPr>
        <w:t>COMMISSION STAFF’S QUESTIONS</w:t>
      </w:r>
    </w:p>
    <w:p w14:paraId="424E5E6F" w14:textId="615C8CCA" w:rsidR="00B015A0" w:rsidRPr="00DE37C9" w:rsidRDefault="00095865" w:rsidP="00604BFC">
      <w:pPr>
        <w:spacing w:after="240"/>
        <w:jc w:val="center"/>
        <w:rPr>
          <w:rFonts w:ascii="Times New Roman" w:eastAsia="Times New Roman" w:hAnsi="Times New Roman" w:cs="Times New Roman"/>
        </w:rPr>
      </w:pPr>
      <w:r w:rsidRPr="00DE37C9">
        <w:rPr>
          <w:rFonts w:ascii="Times New Roman" w:eastAsia="Times New Roman" w:hAnsi="Times New Roman" w:cs="Times New Roman"/>
          <w:b/>
          <w:bCs/>
        </w:rPr>
        <w:t xml:space="preserve"> </w:t>
      </w:r>
      <w:r w:rsidR="00D802D7" w:rsidRPr="00DE37C9">
        <w:rPr>
          <w:rFonts w:ascii="Times New Roman" w:eastAsia="Times New Roman" w:hAnsi="Times New Roman" w:cs="Times New Roman"/>
          <w:b/>
          <w:bCs/>
          <w:u w:val="single"/>
        </w:rPr>
        <w:t>ON</w:t>
      </w:r>
      <w:r w:rsidR="00A67805" w:rsidRPr="00DE37C9">
        <w:rPr>
          <w:rFonts w:ascii="Times New Roman" w:eastAsia="Times New Roman" w:hAnsi="Times New Roman" w:cs="Times New Roman"/>
          <w:b/>
          <w:bCs/>
          <w:u w:val="single"/>
        </w:rPr>
        <w:t xml:space="preserve"> </w:t>
      </w:r>
      <w:r w:rsidR="00F33D65" w:rsidRPr="00DE37C9">
        <w:rPr>
          <w:rFonts w:ascii="Times New Roman" w:eastAsia="Times New Roman" w:hAnsi="Times New Roman" w:cs="Times New Roman"/>
          <w:b/>
          <w:bCs/>
          <w:u w:val="single"/>
        </w:rPr>
        <w:t>IMPLE</w:t>
      </w:r>
      <w:r w:rsidR="00717B35" w:rsidRPr="00DE37C9">
        <w:rPr>
          <w:rFonts w:ascii="Times New Roman" w:eastAsia="Times New Roman" w:hAnsi="Times New Roman" w:cs="Times New Roman"/>
          <w:b/>
          <w:bCs/>
          <w:u w:val="single"/>
        </w:rPr>
        <w:t>MENTATION OF THE TEXAS ENERGY FUND</w:t>
      </w:r>
      <w:r w:rsidR="00B015A0" w:rsidRPr="00DE37C9">
        <w:rPr>
          <w:rFonts w:ascii="Times New Roman" w:eastAsia="Times New Roman" w:hAnsi="Times New Roman" w:cs="Times New Roman"/>
          <w:b/>
          <w:bCs/>
        </w:rPr>
        <w:t xml:space="preserve"> </w:t>
      </w:r>
    </w:p>
    <w:p w14:paraId="4C60C7C0" w14:textId="38B18B0B" w:rsidR="00C84B39" w:rsidRPr="00DE37C9" w:rsidRDefault="00C54638" w:rsidP="001B77D5">
      <w:pPr>
        <w:spacing w:line="360" w:lineRule="auto"/>
        <w:ind w:firstLine="720"/>
        <w:jc w:val="both"/>
        <w:rPr>
          <w:rFonts w:ascii="Times New Roman" w:eastAsia="Times New Roman" w:hAnsi="Times New Roman" w:cs="Times New Roman"/>
        </w:rPr>
      </w:pPr>
      <w:r w:rsidRPr="00DE37C9">
        <w:rPr>
          <w:rFonts w:ascii="Times New Roman" w:eastAsia="Times New Roman" w:hAnsi="Times New Roman" w:cs="Times New Roman"/>
        </w:rPr>
        <w:t>Grid Resilience in Texas (</w:t>
      </w:r>
      <w:r w:rsidR="00604750" w:rsidRPr="00DE37C9">
        <w:rPr>
          <w:rFonts w:ascii="Times New Roman" w:eastAsia="Times New Roman" w:hAnsi="Times New Roman" w:cs="Times New Roman"/>
        </w:rPr>
        <w:t>“</w:t>
      </w:r>
      <w:r w:rsidR="009523AD" w:rsidRPr="00DE37C9">
        <w:rPr>
          <w:rFonts w:ascii="Times New Roman" w:eastAsia="Times New Roman" w:hAnsi="Times New Roman" w:cs="Times New Roman"/>
        </w:rPr>
        <w:t>GRIT</w:t>
      </w:r>
      <w:r w:rsidR="00171C37" w:rsidRPr="00DE37C9">
        <w:rPr>
          <w:rFonts w:ascii="Times New Roman" w:eastAsia="Times New Roman" w:hAnsi="Times New Roman" w:cs="Times New Roman"/>
        </w:rPr>
        <w:t>”</w:t>
      </w:r>
      <w:r w:rsidRPr="00DE37C9">
        <w:rPr>
          <w:rFonts w:ascii="Times New Roman" w:eastAsia="Times New Roman" w:hAnsi="Times New Roman" w:cs="Times New Roman"/>
        </w:rPr>
        <w:t>)</w:t>
      </w:r>
      <w:r w:rsidR="00B015A0" w:rsidRPr="00DE37C9">
        <w:rPr>
          <w:rFonts w:ascii="Times New Roman" w:eastAsia="Times New Roman" w:hAnsi="Times New Roman" w:cs="Times New Roman"/>
        </w:rPr>
        <w:t xml:space="preserve"> appreciate</w:t>
      </w:r>
      <w:r w:rsidR="009523AD" w:rsidRPr="00DE37C9">
        <w:rPr>
          <w:rFonts w:ascii="Times New Roman" w:eastAsia="Times New Roman" w:hAnsi="Times New Roman" w:cs="Times New Roman"/>
        </w:rPr>
        <w:t>s</w:t>
      </w:r>
      <w:r w:rsidR="17E09576" w:rsidRPr="00DE37C9">
        <w:rPr>
          <w:rFonts w:ascii="Times New Roman" w:eastAsia="Times New Roman" w:hAnsi="Times New Roman" w:cs="Times New Roman"/>
        </w:rPr>
        <w:t xml:space="preserve"> the opportunity</w:t>
      </w:r>
      <w:r w:rsidR="00B015A0" w:rsidRPr="00DE37C9">
        <w:rPr>
          <w:rFonts w:ascii="Times New Roman" w:eastAsia="Times New Roman" w:hAnsi="Times New Roman" w:cs="Times New Roman"/>
        </w:rPr>
        <w:t xml:space="preserve"> t</w:t>
      </w:r>
      <w:r w:rsidR="3875D908" w:rsidRPr="00DE37C9">
        <w:rPr>
          <w:rFonts w:ascii="Times New Roman" w:eastAsia="Times New Roman" w:hAnsi="Times New Roman" w:cs="Times New Roman"/>
        </w:rPr>
        <w:t xml:space="preserve">o </w:t>
      </w:r>
      <w:r w:rsidR="0094381D" w:rsidRPr="00DE37C9">
        <w:rPr>
          <w:rFonts w:ascii="Times New Roman" w:eastAsia="Times New Roman" w:hAnsi="Times New Roman" w:cs="Times New Roman"/>
        </w:rPr>
        <w:t>provide comments in response to the questions included in</w:t>
      </w:r>
      <w:r w:rsidR="3614CF47" w:rsidRPr="00DE37C9">
        <w:rPr>
          <w:rFonts w:ascii="Times New Roman" w:eastAsia="Times New Roman" w:hAnsi="Times New Roman" w:cs="Times New Roman"/>
        </w:rPr>
        <w:t xml:space="preserve"> the </w:t>
      </w:r>
      <w:r w:rsidRPr="00DE37C9">
        <w:rPr>
          <w:rFonts w:ascii="Times New Roman" w:eastAsia="Times New Roman" w:hAnsi="Times New Roman" w:cs="Times New Roman"/>
        </w:rPr>
        <w:t>Public Utility Commission (“Commission”)</w:t>
      </w:r>
      <w:r w:rsidR="0094381D" w:rsidRPr="00DE37C9">
        <w:rPr>
          <w:rFonts w:ascii="Times New Roman" w:eastAsia="Times New Roman" w:hAnsi="Times New Roman" w:cs="Times New Roman"/>
        </w:rPr>
        <w:t xml:space="preserve"> Staff’s September 19, 2023 workshop agenda regarding</w:t>
      </w:r>
      <w:r w:rsidR="00AF319D" w:rsidRPr="00DE37C9">
        <w:rPr>
          <w:rFonts w:ascii="Times New Roman" w:eastAsia="Times New Roman" w:hAnsi="Times New Roman" w:cs="Times New Roman"/>
        </w:rPr>
        <w:t xml:space="preserve"> implementation of </w:t>
      </w:r>
      <w:r w:rsidR="009853C2" w:rsidRPr="00DE37C9">
        <w:rPr>
          <w:rFonts w:ascii="Times New Roman" w:eastAsia="Times New Roman" w:hAnsi="Times New Roman" w:cs="Times New Roman"/>
        </w:rPr>
        <w:t>the Texas Energy Fund</w:t>
      </w:r>
      <w:r w:rsidR="002A1059" w:rsidRPr="00DE37C9">
        <w:rPr>
          <w:rFonts w:ascii="Times New Roman" w:eastAsia="Times New Roman" w:hAnsi="Times New Roman" w:cs="Times New Roman"/>
        </w:rPr>
        <w:t xml:space="preserve"> created by Senate Bill 2627</w:t>
      </w:r>
      <w:r w:rsidR="00B52C34" w:rsidRPr="00DE37C9">
        <w:rPr>
          <w:rFonts w:ascii="Times New Roman" w:eastAsia="Times New Roman" w:hAnsi="Times New Roman" w:cs="Times New Roman"/>
        </w:rPr>
        <w:t xml:space="preserve"> (“SB 2627”)</w:t>
      </w:r>
      <w:r w:rsidR="002A1059" w:rsidRPr="00DE37C9">
        <w:rPr>
          <w:rFonts w:ascii="Times New Roman" w:eastAsia="Times New Roman" w:hAnsi="Times New Roman" w:cs="Times New Roman"/>
        </w:rPr>
        <w:t xml:space="preserve"> in the 88th Texas Legislature</w:t>
      </w:r>
      <w:r w:rsidR="009853C2" w:rsidRPr="00DE37C9">
        <w:rPr>
          <w:rFonts w:ascii="Times New Roman" w:eastAsia="Times New Roman" w:hAnsi="Times New Roman" w:cs="Times New Roman"/>
        </w:rPr>
        <w:t>.</w:t>
      </w:r>
      <w:r w:rsidR="0016363F" w:rsidRPr="00DE37C9">
        <w:rPr>
          <w:rStyle w:val="FootnoteReference"/>
          <w:rFonts w:ascii="Times New Roman" w:eastAsia="Times New Roman" w:hAnsi="Times New Roman" w:cs="Times New Roman"/>
        </w:rPr>
        <w:footnoteReference w:id="2"/>
      </w:r>
      <w:r w:rsidR="00B015A0" w:rsidRPr="00DE37C9">
        <w:rPr>
          <w:rFonts w:ascii="Times New Roman" w:eastAsia="Times New Roman" w:hAnsi="Times New Roman" w:cs="Times New Roman"/>
        </w:rPr>
        <w:t xml:space="preserve"> </w:t>
      </w:r>
      <w:r w:rsidR="000542E8" w:rsidRPr="00DE37C9">
        <w:rPr>
          <w:rFonts w:ascii="Times New Roman" w:eastAsia="Times New Roman" w:hAnsi="Times New Roman" w:cs="Times New Roman"/>
        </w:rPr>
        <w:t>GRIT</w:t>
      </w:r>
      <w:r w:rsidR="00604750" w:rsidRPr="00DE37C9">
        <w:rPr>
          <w:rFonts w:ascii="Times New Roman" w:eastAsia="Times New Roman" w:hAnsi="Times New Roman" w:cs="Times New Roman"/>
        </w:rPr>
        <w:t xml:space="preserve"> is comprised of a group of leading flexible generation and microgrid companies, including Enchanted Rock, Generac </w:t>
      </w:r>
      <w:r w:rsidR="00552233">
        <w:rPr>
          <w:rFonts w:ascii="Times New Roman" w:eastAsia="Times New Roman" w:hAnsi="Times New Roman" w:cs="Times New Roman"/>
        </w:rPr>
        <w:t>Power Systems</w:t>
      </w:r>
      <w:r w:rsidR="00604750" w:rsidRPr="00DE37C9">
        <w:rPr>
          <w:rFonts w:ascii="Times New Roman" w:eastAsia="Times New Roman" w:hAnsi="Times New Roman" w:cs="Times New Roman"/>
        </w:rPr>
        <w:t xml:space="preserve">, </w:t>
      </w:r>
      <w:proofErr w:type="spellStart"/>
      <w:r w:rsidR="00604750" w:rsidRPr="00DE37C9">
        <w:rPr>
          <w:rFonts w:ascii="Times New Roman" w:eastAsia="Times New Roman" w:hAnsi="Times New Roman" w:cs="Times New Roman"/>
        </w:rPr>
        <w:t>PowerSecure</w:t>
      </w:r>
      <w:proofErr w:type="spellEnd"/>
      <w:r w:rsidR="00604750" w:rsidRPr="00DE37C9">
        <w:rPr>
          <w:rFonts w:ascii="Times New Roman" w:eastAsia="Times New Roman" w:hAnsi="Times New Roman" w:cs="Times New Roman"/>
        </w:rPr>
        <w:t xml:space="preserve">, </w:t>
      </w:r>
      <w:r w:rsidR="00C84B39" w:rsidRPr="00DE37C9">
        <w:rPr>
          <w:rFonts w:ascii="Times New Roman" w:eastAsia="Times New Roman" w:hAnsi="Times New Roman" w:cs="Times New Roman"/>
        </w:rPr>
        <w:t xml:space="preserve">and </w:t>
      </w:r>
      <w:r w:rsidR="00604750" w:rsidRPr="00DE37C9">
        <w:rPr>
          <w:rFonts w:ascii="Times New Roman" w:eastAsia="Times New Roman" w:hAnsi="Times New Roman" w:cs="Times New Roman"/>
        </w:rPr>
        <w:t>Wartsila. These companies represent projects that encompass a spectrum of sizes, from small-scale behind-the-meter (</w:t>
      </w:r>
      <w:r w:rsidRPr="00DE37C9">
        <w:rPr>
          <w:rFonts w:ascii="Times New Roman" w:eastAsia="Times New Roman" w:hAnsi="Times New Roman" w:cs="Times New Roman"/>
        </w:rPr>
        <w:t>“</w:t>
      </w:r>
      <w:r w:rsidR="00604750" w:rsidRPr="00DE37C9">
        <w:rPr>
          <w:rFonts w:ascii="Times New Roman" w:eastAsia="Times New Roman" w:hAnsi="Times New Roman" w:cs="Times New Roman"/>
        </w:rPr>
        <w:t>BTM</w:t>
      </w:r>
      <w:r w:rsidRPr="00DE37C9">
        <w:rPr>
          <w:rFonts w:ascii="Times New Roman" w:eastAsia="Times New Roman" w:hAnsi="Times New Roman" w:cs="Times New Roman"/>
        </w:rPr>
        <w:t>”</w:t>
      </w:r>
      <w:r w:rsidR="00604750" w:rsidRPr="00DE37C9">
        <w:rPr>
          <w:rFonts w:ascii="Times New Roman" w:eastAsia="Times New Roman" w:hAnsi="Times New Roman" w:cs="Times New Roman"/>
        </w:rPr>
        <w:t>) assets to large generation facilities utilizing various technologies and fuel types.</w:t>
      </w:r>
    </w:p>
    <w:p w14:paraId="690E832C" w14:textId="49E9F654" w:rsidR="00930584" w:rsidRPr="00DE37C9" w:rsidRDefault="000F6DBC" w:rsidP="001D328E">
      <w:pPr>
        <w:pStyle w:val="ListParagraph"/>
        <w:numPr>
          <w:ilvl w:val="0"/>
          <w:numId w:val="7"/>
        </w:numPr>
        <w:spacing w:before="240" w:line="360" w:lineRule="auto"/>
        <w:jc w:val="left"/>
        <w:rPr>
          <w:b/>
          <w:bCs/>
        </w:rPr>
      </w:pPr>
      <w:r w:rsidRPr="00DE37C9">
        <w:rPr>
          <w:b/>
          <w:bCs/>
        </w:rPr>
        <w:t xml:space="preserve">GRANTS FOR FACILITES OUTSIDE OF </w:t>
      </w:r>
      <w:r w:rsidR="00606CAE" w:rsidRPr="00DE37C9">
        <w:rPr>
          <w:b/>
          <w:bCs/>
        </w:rPr>
        <w:t xml:space="preserve">THE </w:t>
      </w:r>
      <w:r w:rsidRPr="00DE37C9">
        <w:rPr>
          <w:b/>
          <w:bCs/>
        </w:rPr>
        <w:t>ERCOT POWER REGION</w:t>
      </w:r>
    </w:p>
    <w:p w14:paraId="0BC908C3" w14:textId="1A1DF607" w:rsidR="00C84B39" w:rsidRPr="00DE37C9" w:rsidRDefault="002A1059" w:rsidP="001D328E">
      <w:pPr>
        <w:spacing w:line="360" w:lineRule="auto"/>
        <w:ind w:firstLine="720"/>
        <w:rPr>
          <w:rFonts w:ascii="Times New Roman" w:hAnsi="Times New Roman" w:cs="Times New Roman"/>
        </w:rPr>
      </w:pPr>
      <w:r w:rsidRPr="00DE37C9">
        <w:rPr>
          <w:rFonts w:ascii="Times New Roman" w:hAnsi="Times New Roman" w:cs="Times New Roman"/>
        </w:rPr>
        <w:t xml:space="preserve">No response </w:t>
      </w:r>
      <w:proofErr w:type="gramStart"/>
      <w:r w:rsidRPr="00DE37C9">
        <w:rPr>
          <w:rFonts w:ascii="Times New Roman" w:hAnsi="Times New Roman" w:cs="Times New Roman"/>
        </w:rPr>
        <w:t>at this time</w:t>
      </w:r>
      <w:proofErr w:type="gramEnd"/>
      <w:r w:rsidRPr="00DE37C9">
        <w:rPr>
          <w:rFonts w:ascii="Times New Roman" w:hAnsi="Times New Roman" w:cs="Times New Roman"/>
        </w:rPr>
        <w:t>.</w:t>
      </w:r>
    </w:p>
    <w:p w14:paraId="365F3441" w14:textId="77777777" w:rsidR="001140ED" w:rsidRPr="00DE37C9" w:rsidRDefault="00B157D3" w:rsidP="001D328E">
      <w:pPr>
        <w:pStyle w:val="ListParagraph"/>
        <w:numPr>
          <w:ilvl w:val="0"/>
          <w:numId w:val="7"/>
        </w:numPr>
        <w:spacing w:before="240" w:line="360" w:lineRule="auto"/>
        <w:jc w:val="left"/>
        <w:rPr>
          <w:b/>
          <w:bCs/>
        </w:rPr>
      </w:pPr>
      <w:r w:rsidRPr="00DE37C9">
        <w:rPr>
          <w:b/>
          <w:bCs/>
        </w:rPr>
        <w:t xml:space="preserve">LOANS FOR FACILITIES INSIDE THE </w:t>
      </w:r>
      <w:r w:rsidR="00606CAE" w:rsidRPr="00DE37C9">
        <w:rPr>
          <w:b/>
          <w:bCs/>
        </w:rPr>
        <w:t>ERCOT POWER REGIO</w:t>
      </w:r>
      <w:r w:rsidR="00B52C34" w:rsidRPr="00DE37C9">
        <w:rPr>
          <w:b/>
          <w:bCs/>
        </w:rPr>
        <w:t>N</w:t>
      </w:r>
    </w:p>
    <w:p w14:paraId="0C2EF04E" w14:textId="193D956A" w:rsidR="001140ED" w:rsidRPr="00DE37C9" w:rsidRDefault="000D1E01" w:rsidP="001140ED">
      <w:pPr>
        <w:pStyle w:val="ListParagraph"/>
        <w:numPr>
          <w:ilvl w:val="1"/>
          <w:numId w:val="7"/>
        </w:numPr>
        <w:spacing w:before="240"/>
        <w:jc w:val="left"/>
        <w:rPr>
          <w:b/>
          <w:bCs/>
        </w:rPr>
      </w:pPr>
      <w:r w:rsidRPr="00DE37C9">
        <w:rPr>
          <w:b/>
          <w:bCs/>
          <w:i/>
          <w:iCs/>
        </w:rPr>
        <w:t>How should the PUC evaluate an applicant</w:t>
      </w:r>
      <w:r w:rsidR="00022057" w:rsidRPr="00DE37C9">
        <w:rPr>
          <w:b/>
          <w:bCs/>
          <w:i/>
          <w:iCs/>
        </w:rPr>
        <w:t>’</w:t>
      </w:r>
      <w:r w:rsidRPr="00DE37C9">
        <w:rPr>
          <w:b/>
          <w:bCs/>
          <w:i/>
          <w:iCs/>
        </w:rPr>
        <w:t>s ability to address regional and reliability needs?</w:t>
      </w:r>
    </w:p>
    <w:p w14:paraId="4F300DDA" w14:textId="2DE0AD04" w:rsidR="00722CD0" w:rsidRPr="00DE37C9" w:rsidRDefault="00C30ADA" w:rsidP="001140ED">
      <w:pPr>
        <w:pStyle w:val="ListParagraph"/>
        <w:numPr>
          <w:ilvl w:val="2"/>
          <w:numId w:val="7"/>
        </w:numPr>
        <w:spacing w:before="240" w:after="120"/>
        <w:contextualSpacing w:val="0"/>
        <w:jc w:val="left"/>
        <w:rPr>
          <w:b/>
          <w:bCs/>
        </w:rPr>
      </w:pPr>
      <w:r w:rsidRPr="00DE37C9">
        <w:rPr>
          <w:b/>
          <w:bCs/>
          <w:u w:val="single"/>
        </w:rPr>
        <w:t>Prioritize Funding Based on Project Readiness and Operational Reliability</w:t>
      </w:r>
      <w:r w:rsidR="00722CD0" w:rsidRPr="00DE37C9">
        <w:rPr>
          <w:b/>
          <w:bCs/>
          <w:u w:val="single"/>
        </w:rPr>
        <w:t xml:space="preserve"> </w:t>
      </w:r>
    </w:p>
    <w:p w14:paraId="0190521F" w14:textId="1DF36FCD" w:rsidR="00722CD0" w:rsidRPr="00DE37C9" w:rsidRDefault="00722CD0" w:rsidP="002379E6">
      <w:pPr>
        <w:tabs>
          <w:tab w:val="left" w:pos="2250"/>
        </w:tabs>
        <w:spacing w:line="360" w:lineRule="auto"/>
        <w:ind w:firstLine="720"/>
        <w:jc w:val="both"/>
        <w:rPr>
          <w:rFonts w:ascii="Times New Roman" w:hAnsi="Times New Roman" w:cs="Times New Roman"/>
        </w:rPr>
      </w:pPr>
      <w:r w:rsidRPr="00DE37C9">
        <w:rPr>
          <w:rFonts w:ascii="Times New Roman" w:hAnsi="Times New Roman" w:cs="Times New Roman"/>
        </w:rPr>
        <w:t xml:space="preserve">GRIT supports the Commission’s acquisition of a third-party contractor to assist in the implementation and administration of </w:t>
      </w:r>
      <w:r w:rsidR="006B1FE1" w:rsidRPr="00DE37C9">
        <w:rPr>
          <w:rFonts w:ascii="Times New Roman" w:hAnsi="Times New Roman" w:cs="Times New Roman"/>
        </w:rPr>
        <w:t xml:space="preserve">Texas Energy Fund </w:t>
      </w:r>
      <w:r w:rsidR="00952094" w:rsidRPr="00DE37C9">
        <w:rPr>
          <w:rFonts w:ascii="Times New Roman" w:hAnsi="Times New Roman" w:cs="Times New Roman"/>
        </w:rPr>
        <w:t xml:space="preserve">(“Fund”) </w:t>
      </w:r>
      <w:r w:rsidRPr="00DE37C9">
        <w:rPr>
          <w:rFonts w:ascii="Times New Roman" w:hAnsi="Times New Roman" w:cs="Times New Roman"/>
        </w:rPr>
        <w:t xml:space="preserve">power generation facility loans. These facilities are complex, expensive endeavors; expert opinion should be used to support underwriting activities and distinguish the best investments for the state of Texas. </w:t>
      </w:r>
    </w:p>
    <w:p w14:paraId="772B6A8E" w14:textId="76D3E312" w:rsidR="00A376E0" w:rsidRPr="00DE37C9" w:rsidRDefault="00722CD0" w:rsidP="002379E6">
      <w:pPr>
        <w:tabs>
          <w:tab w:val="left" w:pos="2250"/>
        </w:tabs>
        <w:spacing w:line="360" w:lineRule="auto"/>
        <w:ind w:firstLine="720"/>
        <w:jc w:val="both"/>
        <w:rPr>
          <w:rFonts w:ascii="Times New Roman" w:hAnsi="Times New Roman" w:cs="Times New Roman"/>
        </w:rPr>
      </w:pPr>
      <w:r w:rsidRPr="00DE37C9">
        <w:rPr>
          <w:rFonts w:ascii="Times New Roman" w:hAnsi="Times New Roman" w:cs="Times New Roman"/>
        </w:rPr>
        <w:t xml:space="preserve">As </w:t>
      </w:r>
      <w:r w:rsidR="00A376E0" w:rsidRPr="00DE37C9">
        <w:rPr>
          <w:rFonts w:ascii="Times New Roman" w:hAnsi="Times New Roman" w:cs="Times New Roman"/>
        </w:rPr>
        <w:t>we explained</w:t>
      </w:r>
      <w:r w:rsidRPr="00DE37C9">
        <w:rPr>
          <w:rFonts w:ascii="Times New Roman" w:hAnsi="Times New Roman" w:cs="Times New Roman"/>
        </w:rPr>
        <w:t xml:space="preserve"> in our comments</w:t>
      </w:r>
      <w:r w:rsidR="00A376E0" w:rsidRPr="00DE37C9">
        <w:rPr>
          <w:rFonts w:ascii="Times New Roman" w:hAnsi="Times New Roman" w:cs="Times New Roman"/>
        </w:rPr>
        <w:t xml:space="preserve"> prior to the workshop</w:t>
      </w:r>
      <w:r w:rsidRPr="00DE37C9">
        <w:rPr>
          <w:rFonts w:ascii="Times New Roman" w:hAnsi="Times New Roman" w:cs="Times New Roman"/>
        </w:rPr>
        <w:t xml:space="preserve">, </w:t>
      </w:r>
      <w:r w:rsidR="000A2325" w:rsidRPr="00DE37C9">
        <w:rPr>
          <w:rFonts w:ascii="Times New Roman" w:hAnsi="Times New Roman" w:cs="Times New Roman"/>
        </w:rPr>
        <w:t>prioritizing funding for grid-scale dispatchable generation</w:t>
      </w:r>
      <w:r w:rsidR="00637922" w:rsidRPr="00DE37C9">
        <w:rPr>
          <w:rFonts w:ascii="Times New Roman" w:hAnsi="Times New Roman" w:cs="Times New Roman"/>
        </w:rPr>
        <w:t xml:space="preserve"> </w:t>
      </w:r>
      <w:r w:rsidRPr="00DE37C9">
        <w:rPr>
          <w:rFonts w:ascii="Times New Roman" w:hAnsi="Times New Roman" w:cs="Times New Roman"/>
        </w:rPr>
        <w:t xml:space="preserve">is necessary to ensure an efficient allocation of the Texas Energy Fund. </w:t>
      </w:r>
      <w:r w:rsidRPr="00DE37C9">
        <w:rPr>
          <w:rFonts w:ascii="Times New Roman" w:hAnsi="Times New Roman" w:cs="Times New Roman"/>
        </w:rPr>
        <w:lastRenderedPageBreak/>
        <w:t xml:space="preserve">Given the significant interest expressed in </w:t>
      </w:r>
      <w:r w:rsidR="00A376E0" w:rsidRPr="00DE37C9">
        <w:rPr>
          <w:rFonts w:ascii="Times New Roman" w:hAnsi="Times New Roman" w:cs="Times New Roman"/>
        </w:rPr>
        <w:t xml:space="preserve">the loan program </w:t>
      </w:r>
      <w:r w:rsidRPr="00DE37C9">
        <w:rPr>
          <w:rFonts w:ascii="Times New Roman" w:hAnsi="Times New Roman" w:cs="Times New Roman"/>
        </w:rPr>
        <w:t xml:space="preserve">thus far, the </w:t>
      </w:r>
      <w:r w:rsidR="00A376E0" w:rsidRPr="00DE37C9">
        <w:rPr>
          <w:rFonts w:ascii="Times New Roman" w:hAnsi="Times New Roman" w:cs="Times New Roman"/>
        </w:rPr>
        <w:t xml:space="preserve">Fund </w:t>
      </w:r>
      <w:r w:rsidRPr="00DE37C9">
        <w:rPr>
          <w:rFonts w:ascii="Times New Roman" w:hAnsi="Times New Roman" w:cs="Times New Roman"/>
        </w:rPr>
        <w:t xml:space="preserve">will likely be oversubscribed. </w:t>
      </w:r>
      <w:r w:rsidR="002A6A7D" w:rsidRPr="00DE37C9">
        <w:rPr>
          <w:rFonts w:ascii="Times New Roman" w:hAnsi="Times New Roman" w:cs="Times New Roman"/>
        </w:rPr>
        <w:t xml:space="preserve">Therefore, </w:t>
      </w:r>
      <w:r w:rsidRPr="00DE37C9">
        <w:rPr>
          <w:rFonts w:ascii="Times New Roman" w:hAnsi="Times New Roman" w:cs="Times New Roman"/>
        </w:rPr>
        <w:t xml:space="preserve">GRIT urges the </w:t>
      </w:r>
      <w:r w:rsidR="00952094" w:rsidRPr="00DE37C9">
        <w:rPr>
          <w:rFonts w:ascii="Times New Roman" w:hAnsi="Times New Roman" w:cs="Times New Roman"/>
        </w:rPr>
        <w:t>C</w:t>
      </w:r>
      <w:r w:rsidRPr="00DE37C9">
        <w:rPr>
          <w:rFonts w:ascii="Times New Roman" w:hAnsi="Times New Roman" w:cs="Times New Roman"/>
        </w:rPr>
        <w:t>ommission to implement a</w:t>
      </w:r>
      <w:r w:rsidR="00637922" w:rsidRPr="00DE37C9">
        <w:rPr>
          <w:rFonts w:ascii="Times New Roman" w:hAnsi="Times New Roman" w:cs="Times New Roman"/>
        </w:rPr>
        <w:t xml:space="preserve"> framework to evaluate project applications so that funding is prioritized</w:t>
      </w:r>
      <w:r w:rsidR="00850862" w:rsidRPr="00DE37C9">
        <w:rPr>
          <w:rFonts w:ascii="Times New Roman" w:hAnsi="Times New Roman" w:cs="Times New Roman"/>
        </w:rPr>
        <w:t xml:space="preserve"> based on project readiness and </w:t>
      </w:r>
      <w:r w:rsidR="00846375" w:rsidRPr="00DE37C9">
        <w:rPr>
          <w:rFonts w:ascii="Times New Roman" w:hAnsi="Times New Roman" w:cs="Times New Roman"/>
        </w:rPr>
        <w:t>resource attributes</w:t>
      </w:r>
      <w:r w:rsidR="00850862" w:rsidRPr="00DE37C9">
        <w:rPr>
          <w:rFonts w:ascii="Times New Roman" w:hAnsi="Times New Roman" w:cs="Times New Roman"/>
        </w:rPr>
        <w:t>.</w:t>
      </w:r>
    </w:p>
    <w:p w14:paraId="3C2C5512" w14:textId="39BB0EFE" w:rsidR="00684C51" w:rsidRPr="00DE37C9" w:rsidRDefault="00684C51" w:rsidP="00A376E0">
      <w:pPr>
        <w:tabs>
          <w:tab w:val="left" w:pos="2250"/>
        </w:tabs>
        <w:spacing w:line="360" w:lineRule="auto"/>
        <w:ind w:firstLine="720"/>
        <w:jc w:val="both"/>
        <w:rPr>
          <w:rFonts w:ascii="Times New Roman" w:hAnsi="Times New Roman" w:cs="Times New Roman"/>
        </w:rPr>
      </w:pPr>
      <w:r w:rsidRPr="00DE37C9">
        <w:rPr>
          <w:rFonts w:ascii="Times New Roman" w:hAnsi="Times New Roman" w:cs="Times New Roman"/>
        </w:rPr>
        <w:t xml:space="preserve"> The matrices below propose factors</w:t>
      </w:r>
      <w:r w:rsidR="0067081E" w:rsidRPr="00DE37C9">
        <w:rPr>
          <w:rFonts w:ascii="Times New Roman" w:hAnsi="Times New Roman" w:cs="Times New Roman"/>
        </w:rPr>
        <w:t xml:space="preserve"> </w:t>
      </w:r>
      <w:r w:rsidR="002A6A7D" w:rsidRPr="00DE37C9">
        <w:rPr>
          <w:rFonts w:ascii="Times New Roman" w:hAnsi="Times New Roman" w:cs="Times New Roman"/>
        </w:rPr>
        <w:t xml:space="preserve">the Commission could use </w:t>
      </w:r>
      <w:r w:rsidR="0067081E" w:rsidRPr="00DE37C9">
        <w:rPr>
          <w:rFonts w:ascii="Times New Roman" w:hAnsi="Times New Roman" w:cs="Times New Roman"/>
        </w:rPr>
        <w:t xml:space="preserve">to evaluate project readiness and </w:t>
      </w:r>
      <w:r w:rsidR="00846375" w:rsidRPr="00DE37C9">
        <w:rPr>
          <w:rFonts w:ascii="Times New Roman" w:hAnsi="Times New Roman" w:cs="Times New Roman"/>
        </w:rPr>
        <w:t>resource attributes</w:t>
      </w:r>
      <w:r w:rsidR="00722CD0" w:rsidRPr="00DE37C9">
        <w:rPr>
          <w:rFonts w:ascii="Times New Roman" w:hAnsi="Times New Roman" w:cs="Times New Roman"/>
        </w:rPr>
        <w:t>.</w:t>
      </w:r>
      <w:r w:rsidR="00A376E0" w:rsidRPr="00DE37C9">
        <w:rPr>
          <w:rFonts w:ascii="Times New Roman" w:hAnsi="Times New Roman" w:cs="Times New Roman"/>
        </w:rPr>
        <w:t xml:space="preserve"> </w:t>
      </w:r>
    </w:p>
    <w:tbl>
      <w:tblPr>
        <w:tblStyle w:val="GridTable2-Accent1"/>
        <w:tblW w:w="9435" w:type="dxa"/>
        <w:tblLook w:val="04A0" w:firstRow="1" w:lastRow="0" w:firstColumn="1" w:lastColumn="0" w:noHBand="0" w:noVBand="1"/>
      </w:tblPr>
      <w:tblGrid>
        <w:gridCol w:w="4482"/>
        <w:gridCol w:w="4953"/>
      </w:tblGrid>
      <w:tr w:rsidR="00684C51" w:rsidRPr="00DE37C9" w14:paraId="2A0EF453" w14:textId="77777777" w:rsidTr="00DE37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12" w:space="0" w:color="auto"/>
              <w:left w:val="single" w:sz="12" w:space="0" w:color="auto"/>
            </w:tcBorders>
          </w:tcPr>
          <w:p w14:paraId="621905A0" w14:textId="6CC43AB1" w:rsidR="00684C51" w:rsidRPr="00DE37C9" w:rsidRDefault="007F048C" w:rsidP="00005B99">
            <w:pPr>
              <w:jc w:val="center"/>
              <w:rPr>
                <w:rFonts w:ascii="Times New Roman" w:hAnsi="Times New Roman" w:cs="Times New Roman"/>
              </w:rPr>
            </w:pPr>
            <w:r w:rsidRPr="00DE37C9">
              <w:rPr>
                <w:rFonts w:ascii="Times New Roman" w:hAnsi="Times New Roman" w:cs="Times New Roman"/>
              </w:rPr>
              <w:t>PROJECT READINESS</w:t>
            </w:r>
          </w:p>
        </w:tc>
        <w:tc>
          <w:tcPr>
            <w:tcW w:w="2037" w:type="dxa"/>
            <w:tcBorders>
              <w:top w:val="single" w:sz="12" w:space="0" w:color="auto"/>
              <w:right w:val="single" w:sz="12" w:space="0" w:color="auto"/>
            </w:tcBorders>
          </w:tcPr>
          <w:p w14:paraId="74F9B12D" w14:textId="77777777" w:rsidR="00684C51" w:rsidRPr="00DE37C9" w:rsidRDefault="00684C51" w:rsidP="00005B99">
            <w:pPr>
              <w:tabs>
                <w:tab w:val="left" w:pos="1020"/>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True/False</w:t>
            </w:r>
          </w:p>
        </w:tc>
      </w:tr>
      <w:tr w:rsidR="00684C51" w:rsidRPr="00DE37C9" w14:paraId="7A92E862" w14:textId="77777777" w:rsidTr="00DE37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1ABFDA10"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Control of Site? (Land lease or Deed)</w:t>
            </w:r>
          </w:p>
        </w:tc>
        <w:tc>
          <w:tcPr>
            <w:tcW w:w="2037" w:type="dxa"/>
            <w:tcBorders>
              <w:right w:val="single" w:sz="12" w:space="0" w:color="auto"/>
            </w:tcBorders>
          </w:tcPr>
          <w:p w14:paraId="4D1D5D58" w14:textId="77777777" w:rsidR="00684C51" w:rsidRPr="00DE37C9" w:rsidRDefault="00684C51" w:rsidP="00A52464">
            <w:pPr>
              <w:spacing w:after="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684C51" w:rsidRPr="00DE37C9" w14:paraId="1A3A0BDC" w14:textId="77777777" w:rsidTr="00DE37C9">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70E9FB9F"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SPV is in place? (Special Purpose Vehicle)</w:t>
            </w:r>
          </w:p>
        </w:tc>
        <w:tc>
          <w:tcPr>
            <w:tcW w:w="2037" w:type="dxa"/>
            <w:tcBorders>
              <w:right w:val="single" w:sz="12" w:space="0" w:color="auto"/>
            </w:tcBorders>
          </w:tcPr>
          <w:p w14:paraId="5B670510" w14:textId="77777777" w:rsidR="00684C51" w:rsidRPr="00DE37C9" w:rsidRDefault="00684C51" w:rsidP="00A52464">
            <w:pPr>
              <w:spacing w:after="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84C51" w:rsidRPr="00DE37C9" w14:paraId="70E2F9E2" w14:textId="77777777" w:rsidTr="00DE37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3FE5B09E"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Generator Interconnection Study Started? (ERCOT Report)</w:t>
            </w:r>
          </w:p>
        </w:tc>
        <w:tc>
          <w:tcPr>
            <w:tcW w:w="2037" w:type="dxa"/>
            <w:tcBorders>
              <w:right w:val="single" w:sz="12" w:space="0" w:color="auto"/>
            </w:tcBorders>
          </w:tcPr>
          <w:p w14:paraId="69B571FE" w14:textId="77777777" w:rsidR="00684C51" w:rsidRPr="00DE37C9" w:rsidRDefault="00684C51" w:rsidP="00A52464">
            <w:pPr>
              <w:spacing w:after="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684C51" w:rsidRPr="00DE37C9" w14:paraId="5E9C2E8A" w14:textId="77777777" w:rsidTr="00DE37C9">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4E99406C"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Generator Interconnection Agreement Signed? (ERCOT Report)</w:t>
            </w:r>
          </w:p>
        </w:tc>
        <w:tc>
          <w:tcPr>
            <w:tcW w:w="2037" w:type="dxa"/>
            <w:tcBorders>
              <w:right w:val="single" w:sz="12" w:space="0" w:color="auto"/>
            </w:tcBorders>
          </w:tcPr>
          <w:p w14:paraId="684949AC" w14:textId="77777777" w:rsidR="00684C51" w:rsidRPr="00DE37C9" w:rsidRDefault="00684C51" w:rsidP="00A52464">
            <w:pPr>
              <w:spacing w:after="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84C51" w:rsidRPr="00DE37C9" w14:paraId="69765729" w14:textId="77777777" w:rsidTr="00DE37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28B242EB"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Fuel Supply Contract Signed?</w:t>
            </w:r>
          </w:p>
        </w:tc>
        <w:tc>
          <w:tcPr>
            <w:tcW w:w="2037" w:type="dxa"/>
            <w:tcBorders>
              <w:right w:val="single" w:sz="12" w:space="0" w:color="auto"/>
            </w:tcBorders>
          </w:tcPr>
          <w:p w14:paraId="59BE0298" w14:textId="77777777" w:rsidR="00684C51" w:rsidRPr="00DE37C9" w:rsidRDefault="00684C51" w:rsidP="00A52464">
            <w:pPr>
              <w:spacing w:after="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684C51" w:rsidRPr="00DE37C9" w14:paraId="727D706C" w14:textId="77777777" w:rsidTr="00DE37C9">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7BFAA6D8"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Assigned Engineering Procurement Contractor? (EPC)</w:t>
            </w:r>
          </w:p>
        </w:tc>
        <w:tc>
          <w:tcPr>
            <w:tcW w:w="2037" w:type="dxa"/>
            <w:tcBorders>
              <w:right w:val="single" w:sz="12" w:space="0" w:color="auto"/>
            </w:tcBorders>
          </w:tcPr>
          <w:p w14:paraId="59DF9C56" w14:textId="77777777" w:rsidR="00684C51" w:rsidRPr="00DE37C9" w:rsidRDefault="00684C51" w:rsidP="00A52464">
            <w:pPr>
              <w:spacing w:after="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84C51" w:rsidRPr="00DE37C9" w14:paraId="683E64E1" w14:textId="77777777" w:rsidTr="00DE37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514ECFA0"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Engineered Equipment Contract Signed? (EEQ) – If Separate from EPC.</w:t>
            </w:r>
          </w:p>
        </w:tc>
        <w:tc>
          <w:tcPr>
            <w:tcW w:w="2037" w:type="dxa"/>
            <w:tcBorders>
              <w:right w:val="single" w:sz="12" w:space="0" w:color="auto"/>
            </w:tcBorders>
          </w:tcPr>
          <w:p w14:paraId="578018A5" w14:textId="77777777" w:rsidR="00684C51" w:rsidRPr="00DE37C9" w:rsidRDefault="00684C51" w:rsidP="00A52464">
            <w:pPr>
              <w:spacing w:after="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684C51" w:rsidRPr="00DE37C9" w14:paraId="314DEA6F" w14:textId="77777777" w:rsidTr="00DE37C9">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3CB0FE01"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Asset Management Agreement Signed? (AMA)</w:t>
            </w:r>
          </w:p>
        </w:tc>
        <w:tc>
          <w:tcPr>
            <w:tcW w:w="2037" w:type="dxa"/>
            <w:tcBorders>
              <w:right w:val="single" w:sz="12" w:space="0" w:color="auto"/>
            </w:tcBorders>
          </w:tcPr>
          <w:p w14:paraId="6D0D4646" w14:textId="77777777" w:rsidR="00684C51" w:rsidRPr="00DE37C9" w:rsidRDefault="00684C51" w:rsidP="00A52464">
            <w:pPr>
              <w:spacing w:after="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84C51" w:rsidRPr="00DE37C9" w14:paraId="34D0CC69" w14:textId="77777777" w:rsidTr="00DE37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152779AC"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Proof of Funds / Terms Sheet?</w:t>
            </w:r>
          </w:p>
        </w:tc>
        <w:tc>
          <w:tcPr>
            <w:tcW w:w="2037" w:type="dxa"/>
            <w:tcBorders>
              <w:right w:val="single" w:sz="12" w:space="0" w:color="auto"/>
            </w:tcBorders>
          </w:tcPr>
          <w:p w14:paraId="26736AB1" w14:textId="77777777" w:rsidR="00684C51" w:rsidRPr="00DE37C9" w:rsidRDefault="00684C51" w:rsidP="00A52464">
            <w:pPr>
              <w:spacing w:after="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684C51" w:rsidRPr="00DE37C9" w14:paraId="6626EB80" w14:textId="77777777" w:rsidTr="00DE37C9">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493EB641"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Engineering Work has advanced?</w:t>
            </w:r>
          </w:p>
        </w:tc>
        <w:tc>
          <w:tcPr>
            <w:tcW w:w="2037" w:type="dxa"/>
            <w:tcBorders>
              <w:right w:val="single" w:sz="12" w:space="0" w:color="auto"/>
            </w:tcBorders>
          </w:tcPr>
          <w:p w14:paraId="05E2BADA" w14:textId="77777777" w:rsidR="00684C51" w:rsidRPr="00DE37C9" w:rsidRDefault="00684C51" w:rsidP="00A52464">
            <w:pPr>
              <w:spacing w:after="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84C51" w:rsidRPr="00DE37C9" w14:paraId="4B28B0F8" w14:textId="77777777" w:rsidTr="00DE37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7E257114"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Air Permit Started (TCEQ)?</w:t>
            </w:r>
          </w:p>
        </w:tc>
        <w:tc>
          <w:tcPr>
            <w:tcW w:w="2037" w:type="dxa"/>
            <w:tcBorders>
              <w:right w:val="single" w:sz="12" w:space="0" w:color="auto"/>
            </w:tcBorders>
          </w:tcPr>
          <w:p w14:paraId="7D6FF576" w14:textId="77777777" w:rsidR="00684C51" w:rsidRPr="00DE37C9" w:rsidRDefault="00684C51" w:rsidP="00A52464">
            <w:pPr>
              <w:spacing w:after="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684C51" w:rsidRPr="00DE37C9" w14:paraId="2436E86D" w14:textId="77777777" w:rsidTr="00DE37C9">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7319F2BB"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Air Permit Completed (TCEQ)?</w:t>
            </w:r>
          </w:p>
        </w:tc>
        <w:tc>
          <w:tcPr>
            <w:tcW w:w="2037" w:type="dxa"/>
            <w:tcBorders>
              <w:right w:val="single" w:sz="12" w:space="0" w:color="auto"/>
            </w:tcBorders>
          </w:tcPr>
          <w:p w14:paraId="4581EB91" w14:textId="77777777" w:rsidR="00684C51" w:rsidRPr="00DE37C9" w:rsidRDefault="00684C51" w:rsidP="00A52464">
            <w:pPr>
              <w:spacing w:after="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84C51" w:rsidRPr="00DE37C9" w14:paraId="772CBF2A" w14:textId="77777777" w:rsidTr="00DE37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697F73C3"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Highway Use Agreement signed?</w:t>
            </w:r>
          </w:p>
        </w:tc>
        <w:tc>
          <w:tcPr>
            <w:tcW w:w="2037" w:type="dxa"/>
            <w:tcBorders>
              <w:right w:val="single" w:sz="12" w:space="0" w:color="auto"/>
            </w:tcBorders>
          </w:tcPr>
          <w:p w14:paraId="5988FBB2" w14:textId="77777777" w:rsidR="00684C51" w:rsidRPr="00DE37C9" w:rsidRDefault="00684C51" w:rsidP="00A52464">
            <w:pPr>
              <w:spacing w:after="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684C51" w:rsidRPr="00DE37C9" w14:paraId="66A3D925" w14:textId="77777777" w:rsidTr="00DE37C9">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tcBorders>
          </w:tcPr>
          <w:p w14:paraId="0AAEB6DB"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FAA -Form 7460-1 Filed?</w:t>
            </w:r>
          </w:p>
        </w:tc>
        <w:tc>
          <w:tcPr>
            <w:tcW w:w="2037" w:type="dxa"/>
            <w:tcBorders>
              <w:right w:val="single" w:sz="12" w:space="0" w:color="auto"/>
            </w:tcBorders>
          </w:tcPr>
          <w:p w14:paraId="6BA9A821" w14:textId="77777777" w:rsidR="00684C51" w:rsidRPr="00DE37C9" w:rsidRDefault="00684C51" w:rsidP="00A52464">
            <w:pPr>
              <w:spacing w:after="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684C51" w:rsidRPr="00DE37C9" w14:paraId="235110EC" w14:textId="77777777" w:rsidTr="00DE37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bottom w:val="single" w:sz="2" w:space="0" w:color="8EAADB" w:themeColor="accent1" w:themeTint="99"/>
            </w:tcBorders>
          </w:tcPr>
          <w:p w14:paraId="36CE54A8"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FAA -Form 7460-1 Completed?</w:t>
            </w:r>
          </w:p>
        </w:tc>
        <w:tc>
          <w:tcPr>
            <w:tcW w:w="2037" w:type="dxa"/>
            <w:tcBorders>
              <w:bottom w:val="single" w:sz="2" w:space="0" w:color="8EAADB" w:themeColor="accent1" w:themeTint="99"/>
              <w:right w:val="single" w:sz="12" w:space="0" w:color="auto"/>
            </w:tcBorders>
          </w:tcPr>
          <w:p w14:paraId="2492804F" w14:textId="77777777" w:rsidR="00684C51" w:rsidRPr="00DE37C9" w:rsidRDefault="00684C51" w:rsidP="00A52464">
            <w:pPr>
              <w:spacing w:after="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684C51" w:rsidRPr="00DE37C9" w14:paraId="7EA0C8CD" w14:textId="77777777" w:rsidTr="00DE37C9">
        <w:tc>
          <w:tcPr>
            <w:cnfStyle w:val="001000000000" w:firstRow="0" w:lastRow="0" w:firstColumn="1" w:lastColumn="0" w:oddVBand="0" w:evenVBand="0" w:oddHBand="0" w:evenHBand="0" w:firstRowFirstColumn="0" w:firstRowLastColumn="0" w:lastRowFirstColumn="0" w:lastRowLastColumn="0"/>
            <w:tcW w:w="0" w:type="dxa"/>
            <w:tcBorders>
              <w:left w:val="single" w:sz="12" w:space="0" w:color="auto"/>
              <w:bottom w:val="single" w:sz="12" w:space="0" w:color="auto"/>
            </w:tcBorders>
          </w:tcPr>
          <w:p w14:paraId="7802E661" w14:textId="77777777" w:rsidR="00684C51" w:rsidRPr="00DE37C9" w:rsidRDefault="00684C51" w:rsidP="00A52464">
            <w:pPr>
              <w:spacing w:after="240"/>
              <w:rPr>
                <w:rFonts w:ascii="Times New Roman" w:hAnsi="Times New Roman" w:cs="Times New Roman"/>
              </w:rPr>
            </w:pPr>
            <w:r w:rsidRPr="00DE37C9">
              <w:rPr>
                <w:rFonts w:ascii="Times New Roman" w:hAnsi="Times New Roman" w:cs="Times New Roman"/>
              </w:rPr>
              <w:t>Registration as a Power Generation Company?</w:t>
            </w:r>
          </w:p>
        </w:tc>
        <w:tc>
          <w:tcPr>
            <w:tcW w:w="2037" w:type="dxa"/>
            <w:tcBorders>
              <w:bottom w:val="single" w:sz="12" w:space="0" w:color="auto"/>
              <w:right w:val="single" w:sz="12" w:space="0" w:color="auto"/>
            </w:tcBorders>
          </w:tcPr>
          <w:p w14:paraId="224CFD5E" w14:textId="77777777" w:rsidR="00684C51" w:rsidRPr="00DE37C9" w:rsidRDefault="00684C51" w:rsidP="00A52464">
            <w:pPr>
              <w:spacing w:after="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bl>
    <w:p w14:paraId="1F2B1A73" w14:textId="5A7B689C" w:rsidR="00C30ADA" w:rsidRPr="00DE37C9" w:rsidRDefault="00C30ADA" w:rsidP="00A376E0">
      <w:pPr>
        <w:tabs>
          <w:tab w:val="left" w:pos="2250"/>
        </w:tabs>
        <w:spacing w:line="360" w:lineRule="auto"/>
        <w:ind w:firstLine="720"/>
        <w:jc w:val="both"/>
        <w:rPr>
          <w:rFonts w:ascii="Times New Roman" w:hAnsi="Times New Roman" w:cs="Times New Roman"/>
        </w:rPr>
      </w:pPr>
    </w:p>
    <w:p w14:paraId="4B691A1D" w14:textId="77777777" w:rsidR="00A52464" w:rsidRPr="00DE37C9" w:rsidRDefault="00A52464" w:rsidP="00A376E0">
      <w:pPr>
        <w:tabs>
          <w:tab w:val="left" w:pos="2250"/>
        </w:tabs>
        <w:spacing w:line="360" w:lineRule="auto"/>
        <w:ind w:firstLine="720"/>
        <w:jc w:val="both"/>
        <w:rPr>
          <w:rFonts w:ascii="Times New Roman" w:hAnsi="Times New Roman" w:cs="Times New Roman"/>
        </w:rPr>
      </w:pPr>
    </w:p>
    <w:tbl>
      <w:tblPr>
        <w:tblStyle w:val="GridTable2-Accent1"/>
        <w:tblW w:w="0" w:type="auto"/>
        <w:tblLook w:val="04A0" w:firstRow="1" w:lastRow="0" w:firstColumn="1" w:lastColumn="0" w:noHBand="0" w:noVBand="1"/>
      </w:tblPr>
      <w:tblGrid>
        <w:gridCol w:w="2538"/>
        <w:gridCol w:w="1440"/>
        <w:gridCol w:w="5352"/>
      </w:tblGrid>
      <w:tr w:rsidR="0067081E" w:rsidRPr="00DE37C9" w14:paraId="4B0764F8" w14:textId="77777777" w:rsidTr="005934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tcBorders>
              <w:top w:val="single" w:sz="12" w:space="0" w:color="auto"/>
              <w:left w:val="single" w:sz="12" w:space="0" w:color="auto"/>
            </w:tcBorders>
          </w:tcPr>
          <w:p w14:paraId="6F73D1EE" w14:textId="583AFE03" w:rsidR="0067081E" w:rsidRPr="00DE37C9" w:rsidRDefault="00846375" w:rsidP="00005B99">
            <w:pPr>
              <w:jc w:val="center"/>
              <w:rPr>
                <w:rFonts w:ascii="Times New Roman" w:hAnsi="Times New Roman" w:cs="Times New Roman"/>
              </w:rPr>
            </w:pPr>
            <w:r w:rsidRPr="00DE37C9">
              <w:rPr>
                <w:rFonts w:ascii="Times New Roman" w:hAnsi="Times New Roman" w:cs="Times New Roman"/>
              </w:rPr>
              <w:t>Resource Attribute Assessment</w:t>
            </w:r>
          </w:p>
        </w:tc>
        <w:tc>
          <w:tcPr>
            <w:tcW w:w="1440" w:type="dxa"/>
            <w:tcBorders>
              <w:top w:val="single" w:sz="12" w:space="0" w:color="auto"/>
            </w:tcBorders>
          </w:tcPr>
          <w:p w14:paraId="49499677" w14:textId="5090FC8A" w:rsidR="0067081E" w:rsidRPr="00DE37C9" w:rsidRDefault="0067081E" w:rsidP="00005B99">
            <w:pPr>
              <w:tabs>
                <w:tab w:val="left" w:pos="1020"/>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Weight</w:t>
            </w:r>
            <w:r w:rsidR="004632B7" w:rsidRPr="00DE37C9">
              <w:rPr>
                <w:rStyle w:val="FootnoteReference"/>
                <w:rFonts w:ascii="Times New Roman" w:hAnsi="Times New Roman" w:cs="Times New Roman"/>
              </w:rPr>
              <w:footnoteReference w:id="3"/>
            </w:r>
          </w:p>
        </w:tc>
        <w:tc>
          <w:tcPr>
            <w:tcW w:w="5352" w:type="dxa"/>
            <w:tcBorders>
              <w:top w:val="single" w:sz="12" w:space="0" w:color="auto"/>
              <w:right w:val="single" w:sz="12" w:space="0" w:color="auto"/>
            </w:tcBorders>
          </w:tcPr>
          <w:p w14:paraId="271E2893" w14:textId="77777777" w:rsidR="0067081E" w:rsidRPr="00DE37C9" w:rsidRDefault="0067081E" w:rsidP="00005B99">
            <w:pPr>
              <w:tabs>
                <w:tab w:val="left" w:pos="1020"/>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Comments</w:t>
            </w:r>
          </w:p>
        </w:tc>
      </w:tr>
      <w:tr w:rsidR="0067081E" w:rsidRPr="00DE37C9" w14:paraId="79A93847" w14:textId="77777777" w:rsidTr="00593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tcBorders>
              <w:left w:val="single" w:sz="12" w:space="0" w:color="auto"/>
            </w:tcBorders>
          </w:tcPr>
          <w:p w14:paraId="75B96890" w14:textId="77777777" w:rsidR="0067081E" w:rsidRPr="00DE37C9" w:rsidRDefault="0067081E" w:rsidP="00005B99">
            <w:pPr>
              <w:rPr>
                <w:rFonts w:ascii="Times New Roman" w:hAnsi="Times New Roman" w:cs="Times New Roman"/>
              </w:rPr>
            </w:pPr>
            <w:r w:rsidRPr="00DE37C9">
              <w:rPr>
                <w:rFonts w:ascii="Times New Roman" w:hAnsi="Times New Roman" w:cs="Times New Roman"/>
              </w:rPr>
              <w:t>Flexibility</w:t>
            </w:r>
          </w:p>
        </w:tc>
        <w:tc>
          <w:tcPr>
            <w:tcW w:w="1440" w:type="dxa"/>
          </w:tcPr>
          <w:p w14:paraId="64ED60C9" w14:textId="77777777" w:rsidR="0067081E" w:rsidRPr="00DE37C9" w:rsidRDefault="0067081E" w:rsidP="00005B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50%</w:t>
            </w:r>
          </w:p>
        </w:tc>
        <w:tc>
          <w:tcPr>
            <w:tcW w:w="5352" w:type="dxa"/>
            <w:tcBorders>
              <w:right w:val="single" w:sz="12" w:space="0" w:color="auto"/>
            </w:tcBorders>
          </w:tcPr>
          <w:p w14:paraId="01A6DE42" w14:textId="77777777" w:rsidR="0067081E" w:rsidRPr="00DE37C9" w:rsidRDefault="0067081E" w:rsidP="00005B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Resources that maximize (e.g., Ramp Speed) and Minimize (e.g., Startup Time, Min Run Time, Min Down Time, and Min Operating level)</w:t>
            </w:r>
          </w:p>
        </w:tc>
      </w:tr>
      <w:tr w:rsidR="0067081E" w:rsidRPr="00DE37C9" w14:paraId="4F0416DD" w14:textId="77777777" w:rsidTr="00593429">
        <w:tc>
          <w:tcPr>
            <w:cnfStyle w:val="001000000000" w:firstRow="0" w:lastRow="0" w:firstColumn="1" w:lastColumn="0" w:oddVBand="0" w:evenVBand="0" w:oddHBand="0" w:evenHBand="0" w:firstRowFirstColumn="0" w:firstRowLastColumn="0" w:lastRowFirstColumn="0" w:lastRowLastColumn="0"/>
            <w:tcW w:w="2538" w:type="dxa"/>
            <w:tcBorders>
              <w:left w:val="single" w:sz="12" w:space="0" w:color="auto"/>
            </w:tcBorders>
          </w:tcPr>
          <w:p w14:paraId="6BE105BC" w14:textId="77777777" w:rsidR="0067081E" w:rsidRPr="00DE37C9" w:rsidRDefault="0067081E" w:rsidP="00005B99">
            <w:pPr>
              <w:rPr>
                <w:rFonts w:ascii="Times New Roman" w:hAnsi="Times New Roman" w:cs="Times New Roman"/>
              </w:rPr>
            </w:pPr>
            <w:r w:rsidRPr="00DE37C9">
              <w:rPr>
                <w:rFonts w:ascii="Times New Roman" w:hAnsi="Times New Roman" w:cs="Times New Roman"/>
              </w:rPr>
              <w:t>Fuel Efficiency</w:t>
            </w:r>
          </w:p>
        </w:tc>
        <w:tc>
          <w:tcPr>
            <w:tcW w:w="1440" w:type="dxa"/>
          </w:tcPr>
          <w:p w14:paraId="32A5F21C" w14:textId="6A2FADD3" w:rsidR="0067081E" w:rsidRPr="00DE37C9" w:rsidDel="00AE3645" w:rsidRDefault="00A7491F" w:rsidP="00005B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15</w:t>
            </w:r>
            <w:r w:rsidR="0067081E" w:rsidRPr="00DE37C9">
              <w:rPr>
                <w:rFonts w:ascii="Times New Roman" w:hAnsi="Times New Roman" w:cs="Times New Roman"/>
              </w:rPr>
              <w:t>%</w:t>
            </w:r>
          </w:p>
        </w:tc>
        <w:tc>
          <w:tcPr>
            <w:tcW w:w="5352" w:type="dxa"/>
            <w:tcBorders>
              <w:right w:val="single" w:sz="12" w:space="0" w:color="auto"/>
            </w:tcBorders>
          </w:tcPr>
          <w:p w14:paraId="2345FCE8" w14:textId="4AF1827A" w:rsidR="0067081E" w:rsidRPr="00DE37C9" w:rsidRDefault="0067081E" w:rsidP="00005B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 xml:space="preserve">Resources </w:t>
            </w:r>
            <w:r w:rsidR="00010F95" w:rsidRPr="00DE37C9">
              <w:rPr>
                <w:rFonts w:ascii="Times New Roman" w:hAnsi="Times New Roman" w:cs="Times New Roman"/>
              </w:rPr>
              <w:t xml:space="preserve">that </w:t>
            </w:r>
            <w:r w:rsidR="00ED7935" w:rsidRPr="00DE37C9">
              <w:rPr>
                <w:rFonts w:ascii="Times New Roman" w:hAnsi="Times New Roman" w:cs="Times New Roman"/>
              </w:rPr>
              <w:t>have lower heat rates are more efficient</w:t>
            </w:r>
          </w:p>
        </w:tc>
      </w:tr>
      <w:tr w:rsidR="0067081E" w:rsidRPr="00DE37C9" w14:paraId="6394F52C" w14:textId="77777777" w:rsidTr="00593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tcBorders>
              <w:left w:val="single" w:sz="12" w:space="0" w:color="auto"/>
            </w:tcBorders>
          </w:tcPr>
          <w:p w14:paraId="6AEDFA2B" w14:textId="77777777" w:rsidR="0067081E" w:rsidRPr="00DE37C9" w:rsidDel="00FE4272" w:rsidRDefault="0067081E" w:rsidP="00005B99">
            <w:pPr>
              <w:rPr>
                <w:rFonts w:ascii="Times New Roman" w:hAnsi="Times New Roman" w:cs="Times New Roman"/>
              </w:rPr>
            </w:pPr>
            <w:r w:rsidRPr="00DE37C9">
              <w:rPr>
                <w:rFonts w:ascii="Times New Roman" w:hAnsi="Times New Roman" w:cs="Times New Roman"/>
              </w:rPr>
              <w:t>Historical Availability</w:t>
            </w:r>
          </w:p>
        </w:tc>
        <w:tc>
          <w:tcPr>
            <w:tcW w:w="1440" w:type="dxa"/>
          </w:tcPr>
          <w:p w14:paraId="46A33450" w14:textId="422C77B4" w:rsidR="0067081E" w:rsidRPr="00DE37C9" w:rsidRDefault="00A7491F" w:rsidP="00005B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20</w:t>
            </w:r>
            <w:r w:rsidR="0067081E" w:rsidRPr="00DE37C9">
              <w:rPr>
                <w:rFonts w:ascii="Times New Roman" w:hAnsi="Times New Roman" w:cs="Times New Roman"/>
              </w:rPr>
              <w:t>%</w:t>
            </w:r>
          </w:p>
        </w:tc>
        <w:tc>
          <w:tcPr>
            <w:tcW w:w="5352" w:type="dxa"/>
            <w:tcBorders>
              <w:right w:val="single" w:sz="12" w:space="0" w:color="auto"/>
            </w:tcBorders>
          </w:tcPr>
          <w:p w14:paraId="7E1AC217" w14:textId="77777777" w:rsidR="0067081E" w:rsidRPr="00DE37C9" w:rsidDel="00FE4272" w:rsidRDefault="0067081E" w:rsidP="00005B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Resources that have a high historical availability</w:t>
            </w:r>
          </w:p>
        </w:tc>
      </w:tr>
      <w:tr w:rsidR="0067081E" w:rsidRPr="00DE37C9" w14:paraId="1A505849" w14:textId="77777777" w:rsidTr="00593429">
        <w:tc>
          <w:tcPr>
            <w:cnfStyle w:val="001000000000" w:firstRow="0" w:lastRow="0" w:firstColumn="1" w:lastColumn="0" w:oddVBand="0" w:evenVBand="0" w:oddHBand="0" w:evenHBand="0" w:firstRowFirstColumn="0" w:firstRowLastColumn="0" w:lastRowFirstColumn="0" w:lastRowLastColumn="0"/>
            <w:tcW w:w="2538" w:type="dxa"/>
            <w:tcBorders>
              <w:left w:val="single" w:sz="12" w:space="0" w:color="auto"/>
            </w:tcBorders>
          </w:tcPr>
          <w:p w14:paraId="648E8CE6" w14:textId="77777777" w:rsidR="0067081E" w:rsidRPr="00DE37C9" w:rsidRDefault="0067081E" w:rsidP="00005B99">
            <w:pPr>
              <w:rPr>
                <w:rFonts w:ascii="Times New Roman" w:hAnsi="Times New Roman" w:cs="Times New Roman"/>
              </w:rPr>
            </w:pPr>
            <w:r w:rsidRPr="00DE37C9">
              <w:rPr>
                <w:rFonts w:ascii="Times New Roman" w:hAnsi="Times New Roman" w:cs="Times New Roman"/>
              </w:rPr>
              <w:t>Thermal Derate</w:t>
            </w:r>
          </w:p>
        </w:tc>
        <w:tc>
          <w:tcPr>
            <w:tcW w:w="1440" w:type="dxa"/>
          </w:tcPr>
          <w:p w14:paraId="4BC02D52" w14:textId="77777777" w:rsidR="0067081E" w:rsidRPr="00DE37C9" w:rsidRDefault="0067081E" w:rsidP="00005B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10%</w:t>
            </w:r>
          </w:p>
        </w:tc>
        <w:tc>
          <w:tcPr>
            <w:tcW w:w="5352" w:type="dxa"/>
            <w:tcBorders>
              <w:right w:val="single" w:sz="12" w:space="0" w:color="auto"/>
            </w:tcBorders>
          </w:tcPr>
          <w:p w14:paraId="26976D7F" w14:textId="77777777" w:rsidR="0067081E" w:rsidRPr="00DE37C9" w:rsidRDefault="0067081E" w:rsidP="00005B9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Resources that minimize reduction of available capacity due to ambient conditions</w:t>
            </w:r>
          </w:p>
        </w:tc>
      </w:tr>
      <w:tr w:rsidR="0067081E" w:rsidRPr="00DE37C9" w14:paraId="4CDDC6F4" w14:textId="77777777" w:rsidTr="00593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tcBorders>
              <w:left w:val="single" w:sz="12" w:space="0" w:color="auto"/>
              <w:bottom w:val="single" w:sz="12" w:space="0" w:color="auto"/>
            </w:tcBorders>
          </w:tcPr>
          <w:p w14:paraId="1757B65F" w14:textId="77777777" w:rsidR="0067081E" w:rsidRPr="00DE37C9" w:rsidRDefault="0067081E" w:rsidP="00005B99">
            <w:pPr>
              <w:rPr>
                <w:rFonts w:ascii="Times New Roman" w:hAnsi="Times New Roman" w:cs="Times New Roman"/>
              </w:rPr>
            </w:pPr>
            <w:r w:rsidRPr="00DE37C9">
              <w:rPr>
                <w:rFonts w:ascii="Times New Roman" w:hAnsi="Times New Roman" w:cs="Times New Roman"/>
              </w:rPr>
              <w:t>Water Consumption</w:t>
            </w:r>
          </w:p>
        </w:tc>
        <w:tc>
          <w:tcPr>
            <w:tcW w:w="1440" w:type="dxa"/>
            <w:tcBorders>
              <w:bottom w:val="single" w:sz="12" w:space="0" w:color="auto"/>
            </w:tcBorders>
          </w:tcPr>
          <w:p w14:paraId="1AFC29CA" w14:textId="77777777" w:rsidR="0067081E" w:rsidRPr="00DE37C9" w:rsidRDefault="0067081E" w:rsidP="00005B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5%</w:t>
            </w:r>
          </w:p>
        </w:tc>
        <w:tc>
          <w:tcPr>
            <w:tcW w:w="5352" w:type="dxa"/>
            <w:tcBorders>
              <w:bottom w:val="single" w:sz="12" w:space="0" w:color="auto"/>
              <w:right w:val="single" w:sz="12" w:space="0" w:color="auto"/>
            </w:tcBorders>
          </w:tcPr>
          <w:p w14:paraId="56DBE49A" w14:textId="77777777" w:rsidR="0067081E" w:rsidRPr="00DE37C9" w:rsidRDefault="0067081E" w:rsidP="00005B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Resources that minimize consumption of water for power generation and cooling</w:t>
            </w:r>
          </w:p>
        </w:tc>
      </w:tr>
    </w:tbl>
    <w:p w14:paraId="1857A073" w14:textId="77777777" w:rsidR="0067081E" w:rsidRPr="00DE37C9" w:rsidRDefault="0067081E" w:rsidP="00A376E0">
      <w:pPr>
        <w:tabs>
          <w:tab w:val="left" w:pos="2250"/>
        </w:tabs>
        <w:spacing w:line="360" w:lineRule="auto"/>
        <w:ind w:firstLine="720"/>
        <w:jc w:val="both"/>
        <w:rPr>
          <w:rFonts w:ascii="Times New Roman" w:hAnsi="Times New Roman" w:cs="Times New Roman"/>
        </w:rPr>
      </w:pPr>
    </w:p>
    <w:p w14:paraId="7A7D85D3" w14:textId="6E7996E6" w:rsidR="006D167E" w:rsidRPr="00DE37C9" w:rsidRDefault="00722CD0" w:rsidP="00DE37C9">
      <w:pPr>
        <w:tabs>
          <w:tab w:val="left" w:pos="2250"/>
        </w:tabs>
        <w:spacing w:line="360" w:lineRule="auto"/>
        <w:jc w:val="both"/>
        <w:rPr>
          <w:rFonts w:ascii="Times New Roman" w:hAnsi="Times New Roman" w:cs="Times New Roman"/>
        </w:rPr>
      </w:pPr>
      <w:r w:rsidRPr="00DE37C9">
        <w:rPr>
          <w:rFonts w:ascii="Times New Roman" w:hAnsi="Times New Roman" w:cs="Times New Roman"/>
        </w:rPr>
        <w:t xml:space="preserve">GRIT </w:t>
      </w:r>
      <w:r w:rsidR="002A6A7D" w:rsidRPr="00DE37C9">
        <w:rPr>
          <w:rFonts w:ascii="Times New Roman" w:hAnsi="Times New Roman" w:cs="Times New Roman"/>
        </w:rPr>
        <w:t xml:space="preserve">further </w:t>
      </w:r>
      <w:r w:rsidRPr="00DE37C9">
        <w:rPr>
          <w:rFonts w:ascii="Times New Roman" w:hAnsi="Times New Roman" w:cs="Times New Roman"/>
        </w:rPr>
        <w:t xml:space="preserve">proposes </w:t>
      </w:r>
      <w:r w:rsidR="002A6A7D" w:rsidRPr="00DE37C9">
        <w:rPr>
          <w:rFonts w:ascii="Times New Roman" w:hAnsi="Times New Roman" w:cs="Times New Roman"/>
        </w:rPr>
        <w:t xml:space="preserve">that the Commission compare </w:t>
      </w:r>
      <w:r w:rsidR="00B65D0E" w:rsidRPr="00DE37C9">
        <w:rPr>
          <w:rFonts w:ascii="Times New Roman" w:hAnsi="Times New Roman" w:cs="Times New Roman"/>
        </w:rPr>
        <w:t xml:space="preserve">the </w:t>
      </w:r>
      <w:r w:rsidR="00846375" w:rsidRPr="00DE37C9">
        <w:rPr>
          <w:rFonts w:ascii="Times New Roman" w:hAnsi="Times New Roman" w:cs="Times New Roman"/>
        </w:rPr>
        <w:t>resource attributes</w:t>
      </w:r>
      <w:r w:rsidR="00B65D0E" w:rsidRPr="00DE37C9">
        <w:rPr>
          <w:rFonts w:ascii="Times New Roman" w:hAnsi="Times New Roman" w:cs="Times New Roman"/>
        </w:rPr>
        <w:t xml:space="preserve"> of project applications to </w:t>
      </w:r>
      <w:r w:rsidR="00C30ADA" w:rsidRPr="00DE37C9">
        <w:rPr>
          <w:rFonts w:ascii="Times New Roman" w:hAnsi="Times New Roman" w:cs="Times New Roman"/>
        </w:rPr>
        <w:t xml:space="preserve">the </w:t>
      </w:r>
      <w:r w:rsidR="00846375" w:rsidRPr="00DE37C9">
        <w:rPr>
          <w:rFonts w:ascii="Times New Roman" w:hAnsi="Times New Roman" w:cs="Times New Roman"/>
        </w:rPr>
        <w:t>resource attributes</w:t>
      </w:r>
      <w:r w:rsidR="00C30ADA" w:rsidRPr="00DE37C9">
        <w:rPr>
          <w:rFonts w:ascii="Times New Roman" w:hAnsi="Times New Roman" w:cs="Times New Roman"/>
        </w:rPr>
        <w:t xml:space="preserve"> of </w:t>
      </w:r>
      <w:r w:rsidR="00B65D0E" w:rsidRPr="00DE37C9">
        <w:rPr>
          <w:rFonts w:ascii="Times New Roman" w:hAnsi="Times New Roman" w:cs="Times New Roman"/>
        </w:rPr>
        <w:t xml:space="preserve">existing </w:t>
      </w:r>
      <w:r w:rsidR="004116C4" w:rsidRPr="00DE37C9">
        <w:rPr>
          <w:rFonts w:ascii="Times New Roman" w:hAnsi="Times New Roman" w:cs="Times New Roman"/>
        </w:rPr>
        <w:t xml:space="preserve">dispatchable </w:t>
      </w:r>
      <w:r w:rsidR="00B65D0E" w:rsidRPr="00DE37C9">
        <w:rPr>
          <w:rFonts w:ascii="Times New Roman" w:hAnsi="Times New Roman" w:cs="Times New Roman"/>
        </w:rPr>
        <w:t>generation facilities that have been operating for 30 years or more in ERCOT.</w:t>
      </w:r>
      <w:r w:rsidR="00B65D0E" w:rsidRPr="00DE37C9">
        <w:rPr>
          <w:rStyle w:val="FootnoteReference"/>
          <w:rFonts w:ascii="Times New Roman" w:hAnsi="Times New Roman" w:cs="Times New Roman"/>
        </w:rPr>
        <w:footnoteReference w:id="4"/>
      </w:r>
      <w:r w:rsidR="00B65D0E" w:rsidRPr="00DE37C9">
        <w:rPr>
          <w:rFonts w:ascii="Times New Roman" w:hAnsi="Times New Roman" w:cs="Times New Roman"/>
        </w:rPr>
        <w:t xml:space="preserve"> This comparative analysis would enable the Commission to better determine the extent to which project applications would </w:t>
      </w:r>
      <w:r w:rsidR="001D07BA" w:rsidRPr="00DE37C9">
        <w:rPr>
          <w:rFonts w:ascii="Times New Roman" w:hAnsi="Times New Roman" w:cs="Times New Roman"/>
        </w:rPr>
        <w:t>impact the reliability</w:t>
      </w:r>
      <w:r w:rsidR="00B65D0E" w:rsidRPr="00DE37C9">
        <w:rPr>
          <w:rFonts w:ascii="Times New Roman" w:hAnsi="Times New Roman" w:cs="Times New Roman"/>
        </w:rPr>
        <w:t xml:space="preserve"> of the grid.</w:t>
      </w:r>
    </w:p>
    <w:p w14:paraId="2F56EC00" w14:textId="499EF8AE" w:rsidR="00834747" w:rsidRPr="00DE37C9" w:rsidRDefault="004116C4" w:rsidP="00593429">
      <w:pPr>
        <w:tabs>
          <w:tab w:val="left" w:pos="2250"/>
        </w:tabs>
        <w:spacing w:line="360" w:lineRule="auto"/>
        <w:ind w:firstLine="720"/>
        <w:jc w:val="both"/>
        <w:rPr>
          <w:rFonts w:ascii="Times New Roman" w:hAnsi="Times New Roman" w:cs="Times New Roman"/>
        </w:rPr>
      </w:pPr>
      <w:r w:rsidRPr="00DE37C9">
        <w:rPr>
          <w:rFonts w:ascii="Times New Roman" w:hAnsi="Times New Roman" w:cs="Times New Roman"/>
        </w:rPr>
        <w:t>E</w:t>
      </w:r>
      <w:r w:rsidR="00B65D0E" w:rsidRPr="00DE37C9">
        <w:rPr>
          <w:rFonts w:ascii="Times New Roman" w:hAnsi="Times New Roman" w:cs="Times New Roman"/>
        </w:rPr>
        <w:t>xisting dispatchable generators</w:t>
      </w:r>
      <w:r w:rsidRPr="00DE37C9">
        <w:rPr>
          <w:rFonts w:ascii="Times New Roman" w:hAnsi="Times New Roman" w:cs="Times New Roman"/>
        </w:rPr>
        <w:t xml:space="preserve"> in operation already provide </w:t>
      </w:r>
      <w:r w:rsidR="00846375" w:rsidRPr="00DE37C9">
        <w:rPr>
          <w:rFonts w:ascii="Times New Roman" w:hAnsi="Times New Roman" w:cs="Times New Roman"/>
        </w:rPr>
        <w:t>resource attribute</w:t>
      </w:r>
      <w:r w:rsidR="001D07BA" w:rsidRPr="00DE37C9">
        <w:rPr>
          <w:rFonts w:ascii="Times New Roman" w:hAnsi="Times New Roman" w:cs="Times New Roman"/>
        </w:rPr>
        <w:t xml:space="preserve"> </w:t>
      </w:r>
      <w:r w:rsidR="00037931" w:rsidRPr="00DE37C9">
        <w:rPr>
          <w:rFonts w:ascii="Times New Roman" w:hAnsi="Times New Roman" w:cs="Times New Roman"/>
        </w:rPr>
        <w:t xml:space="preserve">data </w:t>
      </w:r>
      <w:r w:rsidRPr="00DE37C9">
        <w:rPr>
          <w:rFonts w:ascii="Times New Roman" w:hAnsi="Times New Roman" w:cs="Times New Roman"/>
        </w:rPr>
        <w:t xml:space="preserve">to ERCOT in the </w:t>
      </w:r>
      <w:r w:rsidR="0067081E" w:rsidRPr="00DE37C9">
        <w:rPr>
          <w:rFonts w:ascii="Times New Roman" w:hAnsi="Times New Roman" w:cs="Times New Roman"/>
        </w:rPr>
        <w:t>resource asset registration forms (RARFs)</w:t>
      </w:r>
      <w:r w:rsidRPr="00DE37C9">
        <w:rPr>
          <w:rFonts w:ascii="Times New Roman" w:hAnsi="Times New Roman" w:cs="Times New Roman"/>
        </w:rPr>
        <w:t>.</w:t>
      </w:r>
      <w:r w:rsidR="0067081E" w:rsidRPr="00DE37C9">
        <w:rPr>
          <w:rStyle w:val="FootnoteReference"/>
          <w:rFonts w:ascii="Times New Roman" w:hAnsi="Times New Roman" w:cs="Times New Roman"/>
        </w:rPr>
        <w:footnoteReference w:id="5"/>
      </w:r>
      <w:r w:rsidR="0067081E" w:rsidRPr="00DE37C9">
        <w:rPr>
          <w:rFonts w:ascii="Times New Roman" w:hAnsi="Times New Roman" w:cs="Times New Roman"/>
        </w:rPr>
        <w:t xml:space="preserve"> </w:t>
      </w:r>
    </w:p>
    <w:p w14:paraId="7560B06A" w14:textId="4E557807" w:rsidR="00834747" w:rsidRPr="00DE37C9" w:rsidRDefault="00834747" w:rsidP="00834747">
      <w:pPr>
        <w:jc w:val="center"/>
        <w:rPr>
          <w:rFonts w:ascii="Times New Roman" w:hAnsi="Times New Roman" w:cs="Times New Roman"/>
          <w:b/>
        </w:rPr>
      </w:pPr>
      <w:r w:rsidRPr="00DE37C9">
        <w:rPr>
          <w:rFonts w:ascii="Times New Roman" w:hAnsi="Times New Roman" w:cs="Times New Roman"/>
          <w:b/>
        </w:rPr>
        <w:t>Resource Asset Registration Form</w:t>
      </w:r>
    </w:p>
    <w:p w14:paraId="3FEA80B5" w14:textId="77777777" w:rsidR="00834747" w:rsidRPr="00DE37C9" w:rsidRDefault="00834747" w:rsidP="00834747">
      <w:pPr>
        <w:jc w:val="center"/>
        <w:rPr>
          <w:rFonts w:ascii="Times New Roman" w:hAnsi="Times New Roman" w:cs="Times New Roman"/>
          <w:b/>
        </w:rPr>
      </w:pPr>
    </w:p>
    <w:p w14:paraId="772AD257" w14:textId="51556F40" w:rsidR="00834747" w:rsidRPr="00DE37C9" w:rsidRDefault="00834747" w:rsidP="00834747">
      <w:pPr>
        <w:rPr>
          <w:rFonts w:ascii="Times New Roman" w:hAnsi="Times New Roman" w:cs="Times New Roman"/>
        </w:rPr>
      </w:pPr>
      <w:r w:rsidRPr="00DE37C9">
        <w:rPr>
          <w:rFonts w:ascii="Times New Roman" w:hAnsi="Times New Roman" w:cs="Times New Roman"/>
          <w:noProof/>
        </w:rPr>
        <w:drawing>
          <wp:inline distT="0" distB="0" distL="0" distR="0" wp14:anchorId="01675C4D" wp14:editId="754CB9DB">
            <wp:extent cx="5943600" cy="1247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315818"/>
                    <pic:cNvPicPr>
                      <a:picLocks noChangeAspect="1" noChangeArrowheads="1"/>
                    </pic:cNvPicPr>
                  </pic:nvPicPr>
                  <pic:blipFill>
                    <a:blip r:embed="rId11">
                      <a:extLst>
                        <a:ext uri="{28A0092B-C50C-407E-A947-70E740481C1C}">
                          <a14:useLocalDpi xmlns:a14="http://schemas.microsoft.com/office/drawing/2010/main" val="0"/>
                        </a:ext>
                      </a:extLst>
                    </a:blip>
                    <a:srcRect r="26253"/>
                    <a:stretch>
                      <a:fillRect/>
                    </a:stretch>
                  </pic:blipFill>
                  <pic:spPr bwMode="auto">
                    <a:xfrm>
                      <a:off x="0" y="0"/>
                      <a:ext cx="5943600" cy="1247775"/>
                    </a:xfrm>
                    <a:prstGeom prst="rect">
                      <a:avLst/>
                    </a:prstGeom>
                    <a:noFill/>
                    <a:ln>
                      <a:noFill/>
                    </a:ln>
                  </pic:spPr>
                </pic:pic>
              </a:graphicData>
            </a:graphic>
          </wp:inline>
        </w:drawing>
      </w:r>
    </w:p>
    <w:p w14:paraId="6F0FC3FE" w14:textId="77777777" w:rsidR="00834747" w:rsidRPr="00DE37C9" w:rsidRDefault="00834747" w:rsidP="00834747">
      <w:pPr>
        <w:rPr>
          <w:rFonts w:ascii="Times New Roman" w:hAnsi="Times New Roman" w:cs="Times New Roman"/>
        </w:rPr>
      </w:pPr>
    </w:p>
    <w:p w14:paraId="0E0C17FD" w14:textId="7A5AA43A" w:rsidR="004116C4" w:rsidRPr="00DE37C9" w:rsidRDefault="00834747" w:rsidP="00DE04DF">
      <w:pPr>
        <w:spacing w:line="360" w:lineRule="auto"/>
        <w:jc w:val="both"/>
        <w:rPr>
          <w:rFonts w:ascii="Times New Roman" w:hAnsi="Times New Roman" w:cs="Times New Roman"/>
        </w:rPr>
      </w:pPr>
      <w:r w:rsidRPr="00DE37C9">
        <w:rPr>
          <w:rFonts w:ascii="Times New Roman" w:hAnsi="Times New Roman" w:cs="Times New Roman"/>
        </w:rPr>
        <w:t>The</w:t>
      </w:r>
      <w:r w:rsidR="004116C4" w:rsidRPr="00DE37C9">
        <w:rPr>
          <w:rFonts w:ascii="Times New Roman" w:hAnsi="Times New Roman" w:cs="Times New Roman"/>
        </w:rPr>
        <w:t xml:space="preserve"> </w:t>
      </w:r>
      <w:r w:rsidR="00005B99" w:rsidRPr="00DE37C9">
        <w:rPr>
          <w:rFonts w:ascii="Times New Roman" w:hAnsi="Times New Roman" w:cs="Times New Roman"/>
        </w:rPr>
        <w:t xml:space="preserve">table </w:t>
      </w:r>
      <w:r w:rsidR="004116C4" w:rsidRPr="00DE37C9">
        <w:rPr>
          <w:rFonts w:ascii="Times New Roman" w:hAnsi="Times New Roman" w:cs="Times New Roman"/>
        </w:rPr>
        <w:t>below</w:t>
      </w:r>
      <w:r w:rsidR="0067081E" w:rsidRPr="00DE37C9">
        <w:rPr>
          <w:rFonts w:ascii="Times New Roman" w:hAnsi="Times New Roman" w:cs="Times New Roman"/>
        </w:rPr>
        <w:t xml:space="preserve"> </w:t>
      </w:r>
      <w:r w:rsidR="001D07BA" w:rsidRPr="00DE37C9">
        <w:rPr>
          <w:rFonts w:ascii="Times New Roman" w:hAnsi="Times New Roman" w:cs="Times New Roman"/>
        </w:rPr>
        <w:t xml:space="preserve">shows </w:t>
      </w:r>
      <w:r w:rsidR="00037931" w:rsidRPr="00DE37C9">
        <w:rPr>
          <w:rFonts w:ascii="Times New Roman" w:hAnsi="Times New Roman" w:cs="Times New Roman"/>
        </w:rPr>
        <w:t xml:space="preserve">the </w:t>
      </w:r>
      <w:r w:rsidR="00846375" w:rsidRPr="00DE37C9">
        <w:rPr>
          <w:rFonts w:ascii="Times New Roman" w:hAnsi="Times New Roman" w:cs="Times New Roman"/>
        </w:rPr>
        <w:t>resource attributed</w:t>
      </w:r>
      <w:r w:rsidR="001D07BA" w:rsidRPr="00DE37C9">
        <w:rPr>
          <w:rFonts w:ascii="Times New Roman" w:hAnsi="Times New Roman" w:cs="Times New Roman"/>
        </w:rPr>
        <w:t xml:space="preserve"> </w:t>
      </w:r>
      <w:r w:rsidR="00037931" w:rsidRPr="00DE37C9">
        <w:rPr>
          <w:rFonts w:ascii="Times New Roman" w:hAnsi="Times New Roman" w:cs="Times New Roman"/>
        </w:rPr>
        <w:t xml:space="preserve">weighted average calculation for each type </w:t>
      </w:r>
      <w:r w:rsidR="00BF5BE0" w:rsidRPr="00DE37C9">
        <w:rPr>
          <w:rFonts w:ascii="Times New Roman" w:hAnsi="Times New Roman" w:cs="Times New Roman"/>
        </w:rPr>
        <w:t>of dispatchable resource</w:t>
      </w:r>
      <w:r w:rsidR="00BB14B8" w:rsidRPr="00DE37C9">
        <w:rPr>
          <w:rFonts w:ascii="Times New Roman" w:hAnsi="Times New Roman" w:cs="Times New Roman"/>
        </w:rPr>
        <w:t xml:space="preserve"> considering existing dispatchable </w:t>
      </w:r>
      <w:bookmarkStart w:id="0" w:name="_Hlk148100602"/>
      <w:r w:rsidR="00BB14B8" w:rsidRPr="00DE37C9">
        <w:rPr>
          <w:rFonts w:ascii="Times New Roman" w:hAnsi="Times New Roman" w:cs="Times New Roman"/>
        </w:rPr>
        <w:t xml:space="preserve">generation facilities that have been operating for 30 years or more </w:t>
      </w:r>
      <w:bookmarkEnd w:id="0"/>
      <w:r w:rsidR="00BB14B8" w:rsidRPr="00DE37C9">
        <w:rPr>
          <w:rFonts w:ascii="Times New Roman" w:hAnsi="Times New Roman" w:cs="Times New Roman"/>
        </w:rPr>
        <w:t xml:space="preserve">in ERCOT using data </w:t>
      </w:r>
      <w:r w:rsidR="00BF5BE0" w:rsidRPr="00DE37C9">
        <w:rPr>
          <w:rFonts w:ascii="Times New Roman" w:hAnsi="Times New Roman" w:cs="Times New Roman"/>
        </w:rPr>
        <w:t>from the</w:t>
      </w:r>
      <w:r w:rsidR="0067081E" w:rsidRPr="00DE37C9">
        <w:rPr>
          <w:rFonts w:ascii="Times New Roman" w:hAnsi="Times New Roman" w:cs="Times New Roman"/>
        </w:rPr>
        <w:t xml:space="preserve"> Seasonal Assessment of Resource Adequacy</w:t>
      </w:r>
      <w:r w:rsidR="00BF5BE0" w:rsidRPr="00DE37C9">
        <w:rPr>
          <w:rFonts w:ascii="Times New Roman" w:hAnsi="Times New Roman" w:cs="Times New Roman"/>
        </w:rPr>
        <w:t xml:space="preserve"> Report.</w:t>
      </w:r>
      <w:r w:rsidR="0067081E" w:rsidRPr="00DE37C9">
        <w:rPr>
          <w:rFonts w:ascii="Times New Roman" w:hAnsi="Times New Roman" w:cs="Times New Roman"/>
        </w:rPr>
        <w:t xml:space="preserve"> </w:t>
      </w:r>
    </w:p>
    <w:p w14:paraId="1B6E8318" w14:textId="77777777" w:rsidR="001D07BA" w:rsidRPr="00DE37C9" w:rsidRDefault="001D07BA" w:rsidP="004116C4">
      <w:pPr>
        <w:tabs>
          <w:tab w:val="left" w:pos="2250"/>
        </w:tabs>
        <w:spacing w:line="360" w:lineRule="auto"/>
        <w:ind w:firstLine="720"/>
        <w:jc w:val="both"/>
        <w:rPr>
          <w:rFonts w:ascii="Times New Roman" w:hAnsi="Times New Roman" w:cs="Times New Roman"/>
        </w:rPr>
      </w:pPr>
    </w:p>
    <w:p w14:paraId="5FE5053C" w14:textId="0FA85E33" w:rsidR="00BF5BE0" w:rsidRPr="00DE37C9" w:rsidRDefault="00846375" w:rsidP="00BF5BE0">
      <w:pPr>
        <w:jc w:val="center"/>
        <w:rPr>
          <w:rFonts w:ascii="Times New Roman" w:hAnsi="Times New Roman" w:cs="Times New Roman"/>
          <w:b/>
          <w:bCs/>
        </w:rPr>
      </w:pPr>
      <w:r w:rsidRPr="00DE37C9">
        <w:rPr>
          <w:rFonts w:ascii="Times New Roman" w:hAnsi="Times New Roman" w:cs="Times New Roman"/>
          <w:b/>
          <w:bCs/>
        </w:rPr>
        <w:t>Resource Attribute</w:t>
      </w:r>
      <w:r w:rsidR="00037931" w:rsidRPr="00DE37C9">
        <w:rPr>
          <w:rFonts w:ascii="Times New Roman" w:hAnsi="Times New Roman" w:cs="Times New Roman"/>
          <w:b/>
          <w:bCs/>
        </w:rPr>
        <w:t xml:space="preserve"> </w:t>
      </w:r>
      <w:r w:rsidRPr="00DE37C9">
        <w:rPr>
          <w:rFonts w:ascii="Times New Roman" w:hAnsi="Times New Roman" w:cs="Times New Roman"/>
          <w:b/>
          <w:bCs/>
        </w:rPr>
        <w:t xml:space="preserve">Baseline </w:t>
      </w:r>
      <w:r w:rsidR="00037931" w:rsidRPr="00DE37C9">
        <w:rPr>
          <w:rFonts w:ascii="Times New Roman" w:hAnsi="Times New Roman" w:cs="Times New Roman"/>
          <w:b/>
          <w:bCs/>
        </w:rPr>
        <w:t xml:space="preserve">for </w:t>
      </w:r>
      <w:r w:rsidRPr="00DE37C9">
        <w:rPr>
          <w:rFonts w:ascii="Times New Roman" w:hAnsi="Times New Roman" w:cs="Times New Roman"/>
          <w:b/>
          <w:bCs/>
        </w:rPr>
        <w:t xml:space="preserve">Aged </w:t>
      </w:r>
      <w:r w:rsidR="00037931" w:rsidRPr="00DE37C9">
        <w:rPr>
          <w:rFonts w:ascii="Times New Roman" w:hAnsi="Times New Roman" w:cs="Times New Roman"/>
          <w:b/>
          <w:bCs/>
        </w:rPr>
        <w:t>Dispatchable Generation</w:t>
      </w:r>
    </w:p>
    <w:p w14:paraId="7006AF74" w14:textId="77777777" w:rsidR="00BF5BE0" w:rsidRDefault="00BF5BE0" w:rsidP="00BF5BE0">
      <w:pPr>
        <w:jc w:val="center"/>
        <w:rPr>
          <w:rFonts w:ascii="Times New Roman" w:hAnsi="Times New Roman" w:cs="Times New Roman"/>
          <w:b/>
          <w:bCs/>
        </w:rPr>
      </w:pPr>
      <w:r w:rsidRPr="00DE37C9">
        <w:rPr>
          <w:rFonts w:ascii="Times New Roman" w:hAnsi="Times New Roman" w:cs="Times New Roman"/>
          <w:b/>
          <w:bCs/>
        </w:rPr>
        <w:t>(2022 Summer Seasonal Assessment Resource Adequacy)</w:t>
      </w:r>
    </w:p>
    <w:p w14:paraId="2474FBA4" w14:textId="77777777" w:rsidR="00DE37C9" w:rsidRPr="00DE37C9" w:rsidRDefault="00DE37C9" w:rsidP="00BF5BE0">
      <w:pPr>
        <w:jc w:val="center"/>
        <w:rPr>
          <w:rFonts w:ascii="Times New Roman" w:hAnsi="Times New Roman" w:cs="Times New Roman"/>
          <w:b/>
          <w:bCs/>
        </w:rPr>
      </w:pPr>
    </w:p>
    <w:p w14:paraId="4D2E1596" w14:textId="77777777" w:rsidR="00BF5BE0" w:rsidRPr="00DE37C9" w:rsidRDefault="00BF5BE0" w:rsidP="00BF5BE0">
      <w:pPr>
        <w:rPr>
          <w:rFonts w:ascii="Times New Roman" w:hAnsi="Times New Roman" w:cs="Times New Roman"/>
          <w:vanish/>
        </w:rPr>
      </w:pPr>
    </w:p>
    <w:tbl>
      <w:tblPr>
        <w:tblStyle w:val="GridTable2-Accent1"/>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191"/>
        <w:gridCol w:w="1069"/>
        <w:gridCol w:w="1771"/>
        <w:gridCol w:w="1517"/>
        <w:gridCol w:w="2340"/>
      </w:tblGrid>
      <w:tr w:rsidR="00DE2493" w:rsidRPr="00DE37C9" w14:paraId="0CA61127" w14:textId="5B0515CF" w:rsidTr="00DE37C9">
        <w:trPr>
          <w:cnfStyle w:val="100000000000" w:firstRow="1" w:lastRow="0" w:firstColumn="0" w:lastColumn="0" w:oddVBand="0" w:evenVBand="0" w:oddHBand="0" w:evenHBand="0" w:firstRowFirstColumn="0" w:firstRowLastColumn="0" w:lastRowFirstColumn="0" w:lastRowLastColumn="0"/>
          <w:trHeight w:val="583"/>
        </w:trPr>
        <w:tc>
          <w:tcPr>
            <w:cnfStyle w:val="001000000000" w:firstRow="0" w:lastRow="0" w:firstColumn="1" w:lastColumn="0" w:oddVBand="0" w:evenVBand="0" w:oddHBand="0" w:evenHBand="0" w:firstRowFirstColumn="0" w:firstRowLastColumn="0" w:lastRowFirstColumn="0" w:lastRowLastColumn="0"/>
            <w:tcW w:w="1922" w:type="dxa"/>
            <w:tcBorders>
              <w:top w:val="single" w:sz="4" w:space="0" w:color="auto"/>
              <w:right w:val="single" w:sz="4" w:space="0" w:color="auto"/>
            </w:tcBorders>
            <w:hideMark/>
          </w:tcPr>
          <w:p w14:paraId="7BFF0AAF" w14:textId="77777777" w:rsidR="002F48AF" w:rsidRPr="00DE37C9" w:rsidRDefault="002F48AF" w:rsidP="00005B99">
            <w:pPr>
              <w:jc w:val="center"/>
              <w:rPr>
                <w:rFonts w:ascii="Times New Roman" w:hAnsi="Times New Roman" w:cs="Times New Roman"/>
                <w:kern w:val="2"/>
                <w14:ligatures w14:val="standardContextual"/>
              </w:rPr>
            </w:pPr>
            <w:r w:rsidRPr="00DE37C9">
              <w:rPr>
                <w:rFonts w:ascii="Times New Roman" w:hAnsi="Times New Roman" w:cs="Times New Roman"/>
              </w:rPr>
              <w:t>Resource Type</w:t>
            </w:r>
          </w:p>
        </w:tc>
        <w:tc>
          <w:tcPr>
            <w:tcW w:w="1191" w:type="dxa"/>
            <w:tcBorders>
              <w:top w:val="single" w:sz="4" w:space="0" w:color="auto"/>
              <w:left w:val="single" w:sz="4" w:space="0" w:color="auto"/>
              <w:right w:val="single" w:sz="4" w:space="0" w:color="auto"/>
            </w:tcBorders>
            <w:hideMark/>
          </w:tcPr>
          <w:p w14:paraId="0249CAB2" w14:textId="77777777" w:rsidR="002F48AF" w:rsidRPr="00DE37C9" w:rsidRDefault="002F48AF" w:rsidP="00005B99">
            <w:pPr>
              <w:tabs>
                <w:tab w:val="left" w:pos="1020"/>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Summer Capacity (MW)</w:t>
            </w:r>
          </w:p>
        </w:tc>
        <w:tc>
          <w:tcPr>
            <w:tcW w:w="1069" w:type="dxa"/>
            <w:tcBorders>
              <w:top w:val="single" w:sz="4" w:space="0" w:color="auto"/>
              <w:left w:val="single" w:sz="4" w:space="0" w:color="auto"/>
              <w:right w:val="single" w:sz="4" w:space="0" w:color="auto"/>
            </w:tcBorders>
            <w:hideMark/>
          </w:tcPr>
          <w:p w14:paraId="63F1D086" w14:textId="77777777" w:rsidR="002F48AF" w:rsidRPr="00DE37C9" w:rsidRDefault="002F48AF" w:rsidP="00005B99">
            <w:pPr>
              <w:tabs>
                <w:tab w:val="left" w:pos="1020"/>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Average Age</w:t>
            </w:r>
          </w:p>
        </w:tc>
        <w:tc>
          <w:tcPr>
            <w:tcW w:w="1771" w:type="dxa"/>
            <w:tcBorders>
              <w:top w:val="single" w:sz="4" w:space="0" w:color="auto"/>
              <w:left w:val="single" w:sz="4" w:space="0" w:color="auto"/>
              <w:right w:val="single" w:sz="4" w:space="0" w:color="auto"/>
            </w:tcBorders>
            <w:hideMark/>
          </w:tcPr>
          <w:p w14:paraId="4ED997EC" w14:textId="49328C8A" w:rsidR="002F48AF" w:rsidRPr="00DE37C9" w:rsidRDefault="002F48AF" w:rsidP="00005B99">
            <w:pPr>
              <w:tabs>
                <w:tab w:val="left" w:pos="1020"/>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 of Total</w:t>
            </w:r>
          </w:p>
        </w:tc>
        <w:tc>
          <w:tcPr>
            <w:tcW w:w="1517" w:type="dxa"/>
            <w:tcBorders>
              <w:top w:val="single" w:sz="4" w:space="0" w:color="auto"/>
              <w:left w:val="single" w:sz="4" w:space="0" w:color="auto"/>
              <w:right w:val="single" w:sz="4" w:space="0" w:color="auto"/>
            </w:tcBorders>
          </w:tcPr>
          <w:p w14:paraId="793367B8" w14:textId="6D1F7127" w:rsidR="002F48AF" w:rsidRPr="00DE37C9" w:rsidRDefault="00DE2493" w:rsidP="00005B99">
            <w:pPr>
              <w:tabs>
                <w:tab w:val="left" w:pos="1020"/>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 xml:space="preserve">Example </w:t>
            </w:r>
            <w:r w:rsidR="002F48AF" w:rsidRPr="00DE37C9">
              <w:rPr>
                <w:rFonts w:ascii="Times New Roman" w:hAnsi="Times New Roman" w:cs="Times New Roman"/>
              </w:rPr>
              <w:t>Average Startup Time</w:t>
            </w:r>
            <w:r w:rsidRPr="00DE37C9">
              <w:rPr>
                <w:rStyle w:val="FootnoteReference"/>
                <w:rFonts w:ascii="Times New Roman" w:hAnsi="Times New Roman" w:cs="Times New Roman"/>
              </w:rPr>
              <w:footnoteReference w:id="6"/>
            </w:r>
            <w:r w:rsidR="00846375" w:rsidRPr="00DE37C9">
              <w:rPr>
                <w:rFonts w:ascii="Times New Roman" w:hAnsi="Times New Roman" w:cs="Times New Roman"/>
              </w:rPr>
              <w:t xml:space="preserve"> (min)</w:t>
            </w:r>
          </w:p>
        </w:tc>
        <w:tc>
          <w:tcPr>
            <w:tcW w:w="2340" w:type="dxa"/>
            <w:tcBorders>
              <w:top w:val="single" w:sz="4" w:space="0" w:color="auto"/>
              <w:left w:val="single" w:sz="4" w:space="0" w:color="auto"/>
            </w:tcBorders>
          </w:tcPr>
          <w:p w14:paraId="76CC44C0" w14:textId="67E41BEC" w:rsidR="002F48AF" w:rsidRPr="00DE37C9" w:rsidRDefault="002F48AF" w:rsidP="00005B99">
            <w:pPr>
              <w:tabs>
                <w:tab w:val="left" w:pos="1020"/>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 xml:space="preserve">Baseline </w:t>
            </w:r>
            <w:r w:rsidR="008B4E27">
              <w:rPr>
                <w:rFonts w:ascii="Times New Roman" w:hAnsi="Times New Roman" w:cs="Times New Roman"/>
              </w:rPr>
              <w:t xml:space="preserve">Resource </w:t>
            </w:r>
            <w:r w:rsidR="00846375" w:rsidRPr="00DE37C9">
              <w:rPr>
                <w:rFonts w:ascii="Times New Roman" w:hAnsi="Times New Roman" w:cs="Times New Roman"/>
              </w:rPr>
              <w:t>Attribute</w:t>
            </w:r>
          </w:p>
          <w:p w14:paraId="6D228C66" w14:textId="16C49997" w:rsidR="002F48AF" w:rsidRPr="00DE37C9" w:rsidRDefault="002F48AF" w:rsidP="00005B99">
            <w:pPr>
              <w:tabs>
                <w:tab w:val="left" w:pos="1020"/>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w:t>
            </w:r>
            <w:r w:rsidR="00CF7038" w:rsidRPr="00DE37C9">
              <w:rPr>
                <w:rFonts w:ascii="Times New Roman" w:hAnsi="Times New Roman" w:cs="Times New Roman"/>
              </w:rPr>
              <w:t>(</w:t>
            </w:r>
            <w:r w:rsidRPr="00DE37C9">
              <w:rPr>
                <w:rFonts w:ascii="Times New Roman" w:hAnsi="Times New Roman" w:cs="Times New Roman"/>
              </w:rPr>
              <w:t>%*Avg Startup</w:t>
            </w:r>
            <w:r w:rsidR="00CF7038" w:rsidRPr="00DE37C9">
              <w:rPr>
                <w:rFonts w:ascii="Times New Roman" w:hAnsi="Times New Roman" w:cs="Times New Roman"/>
              </w:rPr>
              <w:t>)/4</w:t>
            </w:r>
            <w:r w:rsidR="0082078A" w:rsidRPr="00DE37C9">
              <w:rPr>
                <w:rFonts w:ascii="Times New Roman" w:hAnsi="Times New Roman" w:cs="Times New Roman"/>
              </w:rPr>
              <w:t>=Baseline</w:t>
            </w:r>
            <w:r w:rsidRPr="00DE37C9">
              <w:rPr>
                <w:rFonts w:ascii="Times New Roman" w:hAnsi="Times New Roman" w:cs="Times New Roman"/>
              </w:rPr>
              <w:t xml:space="preserve">) </w:t>
            </w:r>
          </w:p>
        </w:tc>
      </w:tr>
      <w:tr w:rsidR="00DE2493" w:rsidRPr="00DE37C9" w14:paraId="1C1503BF" w14:textId="61711BF7" w:rsidTr="00DE37C9">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922" w:type="dxa"/>
            <w:hideMark/>
          </w:tcPr>
          <w:p w14:paraId="59ECC588" w14:textId="77777777" w:rsidR="002F48AF" w:rsidRPr="00DE37C9" w:rsidRDefault="002F48AF" w:rsidP="00005B99">
            <w:pPr>
              <w:rPr>
                <w:rFonts w:ascii="Times New Roman" w:hAnsi="Times New Roman" w:cs="Times New Roman"/>
              </w:rPr>
            </w:pPr>
            <w:r w:rsidRPr="00DE37C9">
              <w:rPr>
                <w:rFonts w:ascii="Times New Roman" w:hAnsi="Times New Roman" w:cs="Times New Roman"/>
              </w:rPr>
              <w:t>Coal</w:t>
            </w:r>
          </w:p>
        </w:tc>
        <w:tc>
          <w:tcPr>
            <w:tcW w:w="1191" w:type="dxa"/>
            <w:hideMark/>
          </w:tcPr>
          <w:p w14:paraId="6B62CD5E" w14:textId="77777777" w:rsidR="002F48AF" w:rsidRPr="00DE37C9" w:rsidRDefault="002F48AF"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10,140</w:t>
            </w:r>
          </w:p>
        </w:tc>
        <w:tc>
          <w:tcPr>
            <w:tcW w:w="1069" w:type="dxa"/>
            <w:hideMark/>
          </w:tcPr>
          <w:p w14:paraId="486D7C9E" w14:textId="77777777" w:rsidR="002F48AF" w:rsidRPr="00DE37C9" w:rsidRDefault="002F48AF"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39</w:t>
            </w:r>
          </w:p>
        </w:tc>
        <w:tc>
          <w:tcPr>
            <w:tcW w:w="1771" w:type="dxa"/>
            <w:hideMark/>
          </w:tcPr>
          <w:p w14:paraId="2B52A1C6" w14:textId="77777777" w:rsidR="002F48AF" w:rsidRPr="00DE37C9" w:rsidRDefault="002F48AF"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41%</w:t>
            </w:r>
          </w:p>
        </w:tc>
        <w:tc>
          <w:tcPr>
            <w:tcW w:w="1517" w:type="dxa"/>
          </w:tcPr>
          <w:p w14:paraId="729AB466" w14:textId="5DD0D816" w:rsidR="002F48AF" w:rsidRPr="00DE37C9" w:rsidRDefault="00846375"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1,080</w:t>
            </w:r>
          </w:p>
        </w:tc>
        <w:tc>
          <w:tcPr>
            <w:tcW w:w="2340" w:type="dxa"/>
          </w:tcPr>
          <w:p w14:paraId="4B4AB6C2" w14:textId="74D2FBAD" w:rsidR="002F48AF" w:rsidRPr="00DE37C9" w:rsidRDefault="00846375"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442.8</w:t>
            </w:r>
          </w:p>
        </w:tc>
      </w:tr>
      <w:tr w:rsidR="00DE2493" w:rsidRPr="00DE37C9" w14:paraId="3B7C6B19" w14:textId="0C521D20" w:rsidTr="00DE37C9">
        <w:trPr>
          <w:trHeight w:val="285"/>
        </w:trPr>
        <w:tc>
          <w:tcPr>
            <w:cnfStyle w:val="001000000000" w:firstRow="0" w:lastRow="0" w:firstColumn="1" w:lastColumn="0" w:oddVBand="0" w:evenVBand="0" w:oddHBand="0" w:evenHBand="0" w:firstRowFirstColumn="0" w:firstRowLastColumn="0" w:lastRowFirstColumn="0" w:lastRowLastColumn="0"/>
            <w:tcW w:w="1922" w:type="dxa"/>
            <w:hideMark/>
          </w:tcPr>
          <w:p w14:paraId="6D3D6F8E" w14:textId="77777777" w:rsidR="002F48AF" w:rsidRPr="00DE37C9" w:rsidRDefault="002F48AF" w:rsidP="00005B99">
            <w:pPr>
              <w:rPr>
                <w:rFonts w:ascii="Times New Roman" w:hAnsi="Times New Roman" w:cs="Times New Roman"/>
              </w:rPr>
            </w:pPr>
            <w:r w:rsidRPr="00DE37C9">
              <w:rPr>
                <w:rFonts w:ascii="Times New Roman" w:hAnsi="Times New Roman" w:cs="Times New Roman"/>
              </w:rPr>
              <w:t>Gas Combined Cycle</w:t>
            </w:r>
          </w:p>
        </w:tc>
        <w:tc>
          <w:tcPr>
            <w:tcW w:w="1191" w:type="dxa"/>
            <w:hideMark/>
          </w:tcPr>
          <w:p w14:paraId="68ED8B20" w14:textId="77777777" w:rsidR="002F48AF" w:rsidRPr="00DE37C9" w:rsidRDefault="002F48AF" w:rsidP="00005B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1,846</w:t>
            </w:r>
          </w:p>
        </w:tc>
        <w:tc>
          <w:tcPr>
            <w:tcW w:w="1069" w:type="dxa"/>
            <w:hideMark/>
          </w:tcPr>
          <w:p w14:paraId="7BFF443B" w14:textId="77777777" w:rsidR="002F48AF" w:rsidRPr="00DE37C9" w:rsidRDefault="002F48AF" w:rsidP="00005B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43</w:t>
            </w:r>
          </w:p>
        </w:tc>
        <w:tc>
          <w:tcPr>
            <w:tcW w:w="1771" w:type="dxa"/>
            <w:hideMark/>
          </w:tcPr>
          <w:p w14:paraId="0AE98412" w14:textId="77777777" w:rsidR="002F48AF" w:rsidRPr="00DE37C9" w:rsidRDefault="002F48AF" w:rsidP="00005B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8%</w:t>
            </w:r>
          </w:p>
        </w:tc>
        <w:tc>
          <w:tcPr>
            <w:tcW w:w="1517" w:type="dxa"/>
          </w:tcPr>
          <w:p w14:paraId="23DC822E" w14:textId="24C2D471" w:rsidR="002F48AF" w:rsidRPr="00DE37C9" w:rsidRDefault="00DE2493" w:rsidP="00005B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180</w:t>
            </w:r>
          </w:p>
        </w:tc>
        <w:tc>
          <w:tcPr>
            <w:tcW w:w="2340" w:type="dxa"/>
          </w:tcPr>
          <w:p w14:paraId="453416A3" w14:textId="75878833" w:rsidR="002F48AF" w:rsidRPr="00DE37C9" w:rsidRDefault="00846375" w:rsidP="00005B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14.4</w:t>
            </w:r>
          </w:p>
        </w:tc>
      </w:tr>
      <w:tr w:rsidR="00DE2493" w:rsidRPr="00DE37C9" w14:paraId="6F61D173" w14:textId="7A554606" w:rsidTr="00DE37C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2" w:type="dxa"/>
            <w:hideMark/>
          </w:tcPr>
          <w:p w14:paraId="2F257FA4" w14:textId="77777777" w:rsidR="002F48AF" w:rsidRPr="00DE37C9" w:rsidRDefault="002F48AF" w:rsidP="00005B99">
            <w:pPr>
              <w:rPr>
                <w:rFonts w:ascii="Times New Roman" w:hAnsi="Times New Roman" w:cs="Times New Roman"/>
              </w:rPr>
            </w:pPr>
            <w:r w:rsidRPr="00DE37C9">
              <w:rPr>
                <w:rFonts w:ascii="Times New Roman" w:hAnsi="Times New Roman" w:cs="Times New Roman"/>
              </w:rPr>
              <w:t>Gas Simple Cycle</w:t>
            </w:r>
          </w:p>
        </w:tc>
        <w:tc>
          <w:tcPr>
            <w:tcW w:w="1191" w:type="dxa"/>
            <w:hideMark/>
          </w:tcPr>
          <w:p w14:paraId="4C9E7D16" w14:textId="77777777" w:rsidR="002F48AF" w:rsidRPr="00DE37C9" w:rsidRDefault="002F48AF"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1,895</w:t>
            </w:r>
          </w:p>
        </w:tc>
        <w:tc>
          <w:tcPr>
            <w:tcW w:w="1069" w:type="dxa"/>
            <w:hideMark/>
          </w:tcPr>
          <w:p w14:paraId="77318BE8" w14:textId="77777777" w:rsidR="002F48AF" w:rsidRPr="00DE37C9" w:rsidRDefault="002F48AF"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40</w:t>
            </w:r>
          </w:p>
        </w:tc>
        <w:tc>
          <w:tcPr>
            <w:tcW w:w="1771" w:type="dxa"/>
            <w:hideMark/>
          </w:tcPr>
          <w:p w14:paraId="42D13818" w14:textId="77777777" w:rsidR="002F48AF" w:rsidRPr="00DE37C9" w:rsidRDefault="002F48AF"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8%</w:t>
            </w:r>
          </w:p>
        </w:tc>
        <w:tc>
          <w:tcPr>
            <w:tcW w:w="1517" w:type="dxa"/>
          </w:tcPr>
          <w:p w14:paraId="4D11DF45" w14:textId="7C235E67" w:rsidR="002F48AF" w:rsidRPr="00DE37C9" w:rsidRDefault="00DE2493"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20</w:t>
            </w:r>
          </w:p>
        </w:tc>
        <w:tc>
          <w:tcPr>
            <w:tcW w:w="2340" w:type="dxa"/>
          </w:tcPr>
          <w:p w14:paraId="346C5A14" w14:textId="635DA602" w:rsidR="002F48AF" w:rsidRPr="00DE37C9" w:rsidRDefault="00846375"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1.6</w:t>
            </w:r>
          </w:p>
        </w:tc>
      </w:tr>
      <w:tr w:rsidR="00DE2493" w:rsidRPr="00DE37C9" w14:paraId="53302B30" w14:textId="3BC87B85" w:rsidTr="00DE37C9">
        <w:trPr>
          <w:trHeight w:val="285"/>
        </w:trPr>
        <w:tc>
          <w:tcPr>
            <w:cnfStyle w:val="001000000000" w:firstRow="0" w:lastRow="0" w:firstColumn="1" w:lastColumn="0" w:oddVBand="0" w:evenVBand="0" w:oddHBand="0" w:evenHBand="0" w:firstRowFirstColumn="0" w:firstRowLastColumn="0" w:lastRowFirstColumn="0" w:lastRowLastColumn="0"/>
            <w:tcW w:w="1922" w:type="dxa"/>
            <w:hideMark/>
          </w:tcPr>
          <w:p w14:paraId="16AD15BA" w14:textId="77777777" w:rsidR="002F48AF" w:rsidRPr="00DE37C9" w:rsidRDefault="002F48AF" w:rsidP="00005B99">
            <w:pPr>
              <w:rPr>
                <w:rFonts w:ascii="Times New Roman" w:hAnsi="Times New Roman" w:cs="Times New Roman"/>
              </w:rPr>
            </w:pPr>
            <w:r w:rsidRPr="00DE37C9">
              <w:rPr>
                <w:rFonts w:ascii="Times New Roman" w:hAnsi="Times New Roman" w:cs="Times New Roman"/>
              </w:rPr>
              <w:t>Gas Steam Turbine</w:t>
            </w:r>
          </w:p>
        </w:tc>
        <w:tc>
          <w:tcPr>
            <w:tcW w:w="1191" w:type="dxa"/>
            <w:hideMark/>
          </w:tcPr>
          <w:p w14:paraId="0927383F" w14:textId="77777777" w:rsidR="002F48AF" w:rsidRPr="00DE37C9" w:rsidRDefault="002F48AF" w:rsidP="00005B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10,657</w:t>
            </w:r>
          </w:p>
        </w:tc>
        <w:tc>
          <w:tcPr>
            <w:tcW w:w="1069" w:type="dxa"/>
            <w:hideMark/>
          </w:tcPr>
          <w:p w14:paraId="40A57ACA" w14:textId="77777777" w:rsidR="002F48AF" w:rsidRPr="00DE37C9" w:rsidRDefault="002F48AF" w:rsidP="00005B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54</w:t>
            </w:r>
          </w:p>
        </w:tc>
        <w:tc>
          <w:tcPr>
            <w:tcW w:w="1771" w:type="dxa"/>
            <w:hideMark/>
          </w:tcPr>
          <w:p w14:paraId="2764702D" w14:textId="77777777" w:rsidR="002F48AF" w:rsidRPr="00DE37C9" w:rsidRDefault="002F48AF" w:rsidP="00005B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43%</w:t>
            </w:r>
          </w:p>
        </w:tc>
        <w:tc>
          <w:tcPr>
            <w:tcW w:w="1517" w:type="dxa"/>
          </w:tcPr>
          <w:p w14:paraId="7C3E5C3B" w14:textId="01D1D76D" w:rsidR="002F48AF" w:rsidRPr="00DE37C9" w:rsidRDefault="00DE2493" w:rsidP="00005B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1</w:t>
            </w:r>
            <w:r w:rsidR="00846375" w:rsidRPr="00DE37C9">
              <w:rPr>
                <w:rFonts w:ascii="Times New Roman" w:hAnsi="Times New Roman" w:cs="Times New Roman"/>
              </w:rPr>
              <w:t>,0</w:t>
            </w:r>
            <w:r w:rsidRPr="00DE37C9">
              <w:rPr>
                <w:rFonts w:ascii="Times New Roman" w:hAnsi="Times New Roman" w:cs="Times New Roman"/>
              </w:rPr>
              <w:t>8</w:t>
            </w:r>
            <w:r w:rsidR="00846375" w:rsidRPr="00DE37C9">
              <w:rPr>
                <w:rFonts w:ascii="Times New Roman" w:hAnsi="Times New Roman" w:cs="Times New Roman"/>
              </w:rPr>
              <w:t>0</w:t>
            </w:r>
          </w:p>
        </w:tc>
        <w:tc>
          <w:tcPr>
            <w:tcW w:w="2340" w:type="dxa"/>
          </w:tcPr>
          <w:p w14:paraId="15377762" w14:textId="56B49C2D" w:rsidR="002F48AF" w:rsidRPr="00DE37C9" w:rsidRDefault="00846375" w:rsidP="00005B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464.4</w:t>
            </w:r>
          </w:p>
        </w:tc>
      </w:tr>
      <w:tr w:rsidR="00DE2493" w:rsidRPr="00DE37C9" w14:paraId="00A7B896" w14:textId="0BEBAAD2" w:rsidTr="00DE37C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922" w:type="dxa"/>
            <w:hideMark/>
          </w:tcPr>
          <w:p w14:paraId="79F5BD28" w14:textId="77777777" w:rsidR="002F48AF" w:rsidRPr="00DE37C9" w:rsidRDefault="002F48AF" w:rsidP="00005B99">
            <w:pPr>
              <w:rPr>
                <w:rFonts w:ascii="Times New Roman" w:hAnsi="Times New Roman" w:cs="Times New Roman"/>
              </w:rPr>
            </w:pPr>
            <w:r w:rsidRPr="00DE37C9">
              <w:rPr>
                <w:rFonts w:ascii="Times New Roman" w:hAnsi="Times New Roman" w:cs="Times New Roman"/>
              </w:rPr>
              <w:t>Totals</w:t>
            </w:r>
          </w:p>
        </w:tc>
        <w:tc>
          <w:tcPr>
            <w:tcW w:w="1191" w:type="dxa"/>
            <w:hideMark/>
          </w:tcPr>
          <w:p w14:paraId="636696DF" w14:textId="77777777" w:rsidR="002F48AF" w:rsidRPr="00DE37C9" w:rsidRDefault="002F48AF"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24,538</w:t>
            </w:r>
          </w:p>
        </w:tc>
        <w:tc>
          <w:tcPr>
            <w:tcW w:w="1069" w:type="dxa"/>
            <w:hideMark/>
          </w:tcPr>
          <w:p w14:paraId="71B6E637" w14:textId="77777777" w:rsidR="002F48AF" w:rsidRPr="00DE37C9" w:rsidRDefault="002F48AF"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44</w:t>
            </w:r>
          </w:p>
        </w:tc>
        <w:tc>
          <w:tcPr>
            <w:tcW w:w="1771" w:type="dxa"/>
            <w:hideMark/>
          </w:tcPr>
          <w:p w14:paraId="10AAB9D4" w14:textId="77777777" w:rsidR="002F48AF" w:rsidRPr="00DE37C9" w:rsidRDefault="002F48AF"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DE37C9">
              <w:rPr>
                <w:rFonts w:ascii="Times New Roman" w:hAnsi="Times New Roman" w:cs="Times New Roman"/>
              </w:rPr>
              <w:t>100%</w:t>
            </w:r>
          </w:p>
        </w:tc>
        <w:tc>
          <w:tcPr>
            <w:tcW w:w="1517" w:type="dxa"/>
          </w:tcPr>
          <w:p w14:paraId="69C9C294" w14:textId="77777777" w:rsidR="002F48AF" w:rsidRPr="00DE37C9" w:rsidRDefault="002F48AF"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340" w:type="dxa"/>
          </w:tcPr>
          <w:p w14:paraId="0662D081" w14:textId="77777777" w:rsidR="00DE37C9" w:rsidRDefault="00FB4A76"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rPr>
            </w:pPr>
            <w:r w:rsidRPr="00DE37C9">
              <w:rPr>
                <w:rFonts w:ascii="Times New Roman" w:hAnsi="Times New Roman" w:cs="Times New Roman"/>
                <w:b/>
                <w:bCs/>
              </w:rPr>
              <w:t>W</w:t>
            </w:r>
            <w:r w:rsidR="006E2619" w:rsidRPr="00DE37C9">
              <w:rPr>
                <w:rFonts w:ascii="Times New Roman" w:hAnsi="Times New Roman" w:cs="Times New Roman"/>
                <w:b/>
                <w:bCs/>
              </w:rPr>
              <w:t>eighted A</w:t>
            </w:r>
            <w:r w:rsidR="00890006" w:rsidRPr="00DE37C9">
              <w:rPr>
                <w:rFonts w:ascii="Times New Roman" w:hAnsi="Times New Roman" w:cs="Times New Roman"/>
                <w:b/>
                <w:bCs/>
              </w:rPr>
              <w:t xml:space="preserve">vg </w:t>
            </w:r>
          </w:p>
          <w:p w14:paraId="6B04E0F3" w14:textId="68725CE6" w:rsidR="002F48AF" w:rsidRPr="00DE37C9" w:rsidRDefault="001D4E0F" w:rsidP="00005B9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rPr>
            </w:pPr>
            <w:r w:rsidRPr="00DE37C9">
              <w:rPr>
                <w:rFonts w:ascii="Times New Roman" w:hAnsi="Times New Roman" w:cs="Times New Roman"/>
                <w:b/>
                <w:bCs/>
              </w:rPr>
              <w:t>231</w:t>
            </w:r>
            <w:commentRangeStart w:id="1"/>
            <w:commentRangeStart w:id="2"/>
            <w:r w:rsidR="00DE2493" w:rsidRPr="00DE37C9">
              <w:rPr>
                <w:rFonts w:ascii="Times New Roman" w:hAnsi="Times New Roman" w:cs="Times New Roman"/>
                <w:b/>
                <w:bCs/>
              </w:rPr>
              <w:t xml:space="preserve"> minutes</w:t>
            </w:r>
            <w:commentRangeEnd w:id="1"/>
            <w:r w:rsidR="00846375" w:rsidRPr="00DE37C9">
              <w:rPr>
                <w:rStyle w:val="CommentReference"/>
                <w:rFonts w:ascii="Times New Roman" w:hAnsi="Times New Roman" w:cs="Times New Roman"/>
              </w:rPr>
              <w:commentReference w:id="1"/>
            </w:r>
            <w:commentRangeEnd w:id="2"/>
            <w:r w:rsidR="00280345" w:rsidRPr="00DE37C9">
              <w:rPr>
                <w:rStyle w:val="CommentReference"/>
                <w:rFonts w:ascii="Times New Roman" w:hAnsi="Times New Roman" w:cs="Times New Roman"/>
              </w:rPr>
              <w:commentReference w:id="2"/>
            </w:r>
          </w:p>
        </w:tc>
      </w:tr>
    </w:tbl>
    <w:p w14:paraId="73DC9CF5" w14:textId="77777777" w:rsidR="00FF1D0C" w:rsidRPr="00DE37C9" w:rsidRDefault="00FF1D0C" w:rsidP="00685D2A">
      <w:pPr>
        <w:tabs>
          <w:tab w:val="left" w:pos="2250"/>
        </w:tabs>
        <w:spacing w:line="360" w:lineRule="auto"/>
        <w:jc w:val="both"/>
        <w:rPr>
          <w:rFonts w:ascii="Times New Roman" w:hAnsi="Times New Roman" w:cs="Times New Roman"/>
        </w:rPr>
      </w:pPr>
    </w:p>
    <w:p w14:paraId="76F23F82" w14:textId="17E59C63" w:rsidR="0067081E" w:rsidRPr="00DE37C9" w:rsidRDefault="001D07BA" w:rsidP="00DE37C9">
      <w:pPr>
        <w:tabs>
          <w:tab w:val="left" w:pos="2250"/>
        </w:tabs>
        <w:spacing w:after="240" w:line="360" w:lineRule="auto"/>
        <w:jc w:val="both"/>
        <w:rPr>
          <w:rFonts w:ascii="Times New Roman" w:hAnsi="Times New Roman" w:cs="Times New Roman"/>
        </w:rPr>
      </w:pPr>
      <w:r w:rsidRPr="00DE37C9">
        <w:rPr>
          <w:rFonts w:ascii="Times New Roman" w:hAnsi="Times New Roman" w:cs="Times New Roman"/>
        </w:rPr>
        <w:t xml:space="preserve">GRIT proposes that the </w:t>
      </w:r>
      <w:r w:rsidR="00846375" w:rsidRPr="00DE37C9">
        <w:rPr>
          <w:rFonts w:ascii="Times New Roman" w:hAnsi="Times New Roman" w:cs="Times New Roman"/>
        </w:rPr>
        <w:t>resource attribute</w:t>
      </w:r>
      <w:r w:rsidRPr="00DE37C9">
        <w:rPr>
          <w:rFonts w:ascii="Times New Roman" w:hAnsi="Times New Roman" w:cs="Times New Roman"/>
        </w:rPr>
        <w:t xml:space="preserve"> metrics be </w:t>
      </w:r>
      <w:r w:rsidR="00F65795" w:rsidRPr="00DE37C9">
        <w:rPr>
          <w:rFonts w:ascii="Times New Roman" w:hAnsi="Times New Roman" w:cs="Times New Roman"/>
        </w:rPr>
        <w:t>calculated</w:t>
      </w:r>
      <w:r w:rsidR="0067081E" w:rsidRPr="00DE37C9">
        <w:rPr>
          <w:rFonts w:ascii="Times New Roman" w:hAnsi="Times New Roman" w:cs="Times New Roman"/>
        </w:rPr>
        <w:t xml:space="preserve"> across the weighted average </w:t>
      </w:r>
      <w:r w:rsidR="00F65795" w:rsidRPr="00DE37C9">
        <w:rPr>
          <w:rFonts w:ascii="Times New Roman" w:hAnsi="Times New Roman" w:cs="Times New Roman"/>
        </w:rPr>
        <w:t>for each resource type</w:t>
      </w:r>
      <w:r w:rsidR="0067081E" w:rsidRPr="00DE37C9">
        <w:rPr>
          <w:rFonts w:ascii="Times New Roman" w:hAnsi="Times New Roman" w:cs="Times New Roman"/>
        </w:rPr>
        <w:t>.</w:t>
      </w:r>
      <w:r w:rsidR="001663BF" w:rsidRPr="00DE37C9">
        <w:rPr>
          <w:rStyle w:val="FootnoteReference"/>
          <w:rFonts w:ascii="Times New Roman" w:hAnsi="Times New Roman" w:cs="Times New Roman"/>
        </w:rPr>
        <w:footnoteReference w:id="7"/>
      </w:r>
      <w:r w:rsidR="00E217A7" w:rsidRPr="00DE37C9">
        <w:rPr>
          <w:rFonts w:ascii="Times New Roman" w:hAnsi="Times New Roman" w:cs="Times New Roman"/>
        </w:rPr>
        <w:t xml:space="preserve"> </w:t>
      </w:r>
      <w:r w:rsidR="0067081E" w:rsidRPr="00DE37C9">
        <w:rPr>
          <w:rFonts w:ascii="Times New Roman" w:hAnsi="Times New Roman" w:cs="Times New Roman"/>
        </w:rPr>
        <w:t>For example, a startup time for a natural gas steam turbine or coal driven steam turbine can range from one to more than 12 hours while frame gas turbines in simple cycle can start in 20 to 30 minutes depending on its operational status and startup sequence.</w:t>
      </w:r>
      <w:r w:rsidR="0067081E" w:rsidRPr="00DE37C9">
        <w:rPr>
          <w:rStyle w:val="FootnoteReference"/>
          <w:rFonts w:ascii="Times New Roman" w:hAnsi="Times New Roman" w:cs="Times New Roman"/>
        </w:rPr>
        <w:footnoteReference w:id="8"/>
      </w:r>
      <w:r w:rsidR="0067081E" w:rsidRPr="00DE37C9">
        <w:rPr>
          <w:rFonts w:ascii="Times New Roman" w:hAnsi="Times New Roman" w:cs="Times New Roman"/>
        </w:rPr>
        <w:t xml:space="preserve"> For purposes of addressing system needs of dispatchability</w:t>
      </w:r>
      <w:r w:rsidR="00FF1D0C" w:rsidRPr="00DE37C9">
        <w:rPr>
          <w:rFonts w:ascii="Times New Roman" w:hAnsi="Times New Roman" w:cs="Times New Roman"/>
        </w:rPr>
        <w:t>,</w:t>
      </w:r>
      <w:r w:rsidR="0067081E" w:rsidRPr="00DE37C9">
        <w:rPr>
          <w:rFonts w:ascii="Times New Roman" w:hAnsi="Times New Roman" w:cs="Times New Roman"/>
        </w:rPr>
        <w:t xml:space="preserve"> GRIT recommends utilizing the </w:t>
      </w:r>
      <w:r w:rsidR="0067081E" w:rsidRPr="00DE37C9">
        <w:rPr>
          <w:rFonts w:ascii="Times New Roman" w:hAnsi="Times New Roman" w:cs="Times New Roman"/>
          <w:b/>
          <w:bCs/>
          <w:u w:val="single"/>
        </w:rPr>
        <w:t>cold start</w:t>
      </w:r>
      <w:r w:rsidR="0067081E" w:rsidRPr="00DE37C9">
        <w:rPr>
          <w:rFonts w:ascii="Times New Roman" w:hAnsi="Times New Roman" w:cs="Times New Roman"/>
        </w:rPr>
        <w:t xml:space="preserve"> scenario when calculating the weight</w:t>
      </w:r>
      <w:r w:rsidR="00FF1D0C" w:rsidRPr="00DE37C9">
        <w:rPr>
          <w:rFonts w:ascii="Times New Roman" w:hAnsi="Times New Roman" w:cs="Times New Roman"/>
        </w:rPr>
        <w:t>ed</w:t>
      </w:r>
      <w:r w:rsidR="0067081E" w:rsidRPr="00DE37C9">
        <w:rPr>
          <w:rFonts w:ascii="Times New Roman" w:hAnsi="Times New Roman" w:cs="Times New Roman"/>
        </w:rPr>
        <w:t xml:space="preserve"> average of the aged generation</w:t>
      </w:r>
      <w:r w:rsidR="00BB14B8" w:rsidRPr="00DE37C9">
        <w:rPr>
          <w:rFonts w:ascii="Times New Roman" w:hAnsi="Times New Roman" w:cs="Times New Roman"/>
        </w:rPr>
        <w:t xml:space="preserve"> (i.e., generation facilities that have been operating for 30 years or more)</w:t>
      </w:r>
      <w:r w:rsidR="0067081E" w:rsidRPr="00DE37C9">
        <w:rPr>
          <w:rFonts w:ascii="Times New Roman" w:hAnsi="Times New Roman" w:cs="Times New Roman"/>
        </w:rPr>
        <w:t>. In the example below</w:t>
      </w:r>
      <w:r w:rsidR="00FF1D0C" w:rsidRPr="00DE37C9">
        <w:rPr>
          <w:rFonts w:ascii="Times New Roman" w:hAnsi="Times New Roman" w:cs="Times New Roman"/>
        </w:rPr>
        <w:t>,</w:t>
      </w:r>
      <w:r w:rsidR="0067081E" w:rsidRPr="00DE37C9">
        <w:rPr>
          <w:rFonts w:ascii="Times New Roman" w:hAnsi="Times New Roman" w:cs="Times New Roman"/>
        </w:rPr>
        <w:t xml:space="preserve"> the applicant would receive a factor based on how many times faster a unit can start to address system needs. </w:t>
      </w:r>
    </w:p>
    <w:p w14:paraId="03393270" w14:textId="5EAD4C4B" w:rsidR="0067081E" w:rsidRPr="00DE37C9" w:rsidRDefault="0067081E" w:rsidP="00DE37C9">
      <w:pPr>
        <w:tabs>
          <w:tab w:val="left" w:pos="2250"/>
        </w:tabs>
        <w:spacing w:line="360" w:lineRule="auto"/>
        <w:ind w:left="360" w:firstLine="720"/>
        <w:jc w:val="both"/>
        <w:rPr>
          <w:rFonts w:ascii="Times New Roman" w:hAnsi="Times New Roman" w:cs="Times New Roman"/>
        </w:rPr>
      </w:pPr>
      <w:r w:rsidRPr="00DE37C9">
        <w:rPr>
          <w:rFonts w:ascii="Times New Roman" w:hAnsi="Times New Roman" w:cs="Times New Roman"/>
        </w:rPr>
        <w:t>Example Formula for startup improvement factor:</w:t>
      </w:r>
    </w:p>
    <w:p w14:paraId="44509EE5" w14:textId="6060C44E" w:rsidR="0067081E" w:rsidRPr="00DE37C9" w:rsidRDefault="0067081E" w:rsidP="0067081E">
      <w:pPr>
        <w:tabs>
          <w:tab w:val="left" w:pos="2250"/>
        </w:tabs>
        <w:spacing w:line="360" w:lineRule="auto"/>
        <w:ind w:left="360" w:firstLine="720"/>
        <w:jc w:val="both"/>
        <w:rPr>
          <w:rFonts w:ascii="Times New Roman" w:hAnsi="Times New Roman" w:cs="Times New Roman"/>
        </w:rPr>
      </w:pPr>
      <w:r w:rsidRPr="00DE37C9">
        <w:rPr>
          <w:rFonts w:ascii="Times New Roman" w:hAnsi="Times New Roman" w:cs="Times New Roman"/>
          <w:u w:val="single"/>
        </w:rPr>
        <w:t xml:space="preserve">(Weighted Average startup time of 30+ year </w:t>
      </w:r>
      <w:r w:rsidR="00BB14B8" w:rsidRPr="00DE37C9">
        <w:rPr>
          <w:rFonts w:ascii="Times New Roman" w:hAnsi="Times New Roman" w:cs="Times New Roman"/>
          <w:u w:val="single"/>
        </w:rPr>
        <w:t xml:space="preserve">generation </w:t>
      </w:r>
      <w:proofErr w:type="gramStart"/>
      <w:r w:rsidR="00BB14B8" w:rsidRPr="00DE37C9">
        <w:rPr>
          <w:rFonts w:ascii="Times New Roman" w:hAnsi="Times New Roman" w:cs="Times New Roman"/>
          <w:u w:val="single"/>
        </w:rPr>
        <w:t xml:space="preserve">facilities </w:t>
      </w:r>
      <w:r w:rsidRPr="00DE37C9">
        <w:rPr>
          <w:rFonts w:ascii="Times New Roman" w:hAnsi="Times New Roman" w:cs="Times New Roman"/>
          <w:u w:val="single"/>
        </w:rPr>
        <w:t xml:space="preserve"> in</w:t>
      </w:r>
      <w:proofErr w:type="gramEnd"/>
      <w:r w:rsidRPr="00DE37C9">
        <w:rPr>
          <w:rFonts w:ascii="Times New Roman" w:hAnsi="Times New Roman" w:cs="Times New Roman"/>
          <w:u w:val="single"/>
        </w:rPr>
        <w:t xml:space="preserve"> ERCOT)</w:t>
      </w:r>
      <w:r w:rsidRPr="00DE37C9">
        <w:rPr>
          <w:rFonts w:ascii="Times New Roman" w:hAnsi="Times New Roman" w:cs="Times New Roman"/>
        </w:rPr>
        <w:tab/>
      </w:r>
      <w:r w:rsidRPr="00DE37C9">
        <w:rPr>
          <w:rFonts w:ascii="Times New Roman" w:hAnsi="Times New Roman" w:cs="Times New Roman"/>
        </w:rPr>
        <w:tab/>
      </w:r>
    </w:p>
    <w:p w14:paraId="63EC977A" w14:textId="3FC2C27F" w:rsidR="0067081E" w:rsidRDefault="0067081E" w:rsidP="0067081E">
      <w:pPr>
        <w:tabs>
          <w:tab w:val="left" w:pos="2250"/>
        </w:tabs>
        <w:spacing w:line="360" w:lineRule="auto"/>
        <w:ind w:left="360" w:firstLine="720"/>
        <w:jc w:val="both"/>
        <w:rPr>
          <w:rFonts w:ascii="Times New Roman" w:hAnsi="Times New Roman" w:cs="Times New Roman"/>
        </w:rPr>
      </w:pPr>
      <w:r w:rsidRPr="00DE37C9">
        <w:rPr>
          <w:rFonts w:ascii="Times New Roman" w:hAnsi="Times New Roman" w:cs="Times New Roman"/>
        </w:rPr>
        <w:tab/>
        <w:t xml:space="preserve">(Startup Time of </w:t>
      </w:r>
      <w:r w:rsidR="00BB14B8" w:rsidRPr="00DE37C9">
        <w:rPr>
          <w:rFonts w:ascii="Times New Roman" w:hAnsi="Times New Roman" w:cs="Times New Roman"/>
        </w:rPr>
        <w:t xml:space="preserve">Texas Energy Fund </w:t>
      </w:r>
      <w:r w:rsidRPr="00DE37C9">
        <w:rPr>
          <w:rFonts w:ascii="Times New Roman" w:hAnsi="Times New Roman" w:cs="Times New Roman"/>
        </w:rPr>
        <w:t>Applying Technology)</w:t>
      </w:r>
    </w:p>
    <w:p w14:paraId="6CC67FFF" w14:textId="77777777" w:rsidR="00DE37C9" w:rsidRPr="00DE37C9" w:rsidRDefault="00DE37C9" w:rsidP="0067081E">
      <w:pPr>
        <w:tabs>
          <w:tab w:val="left" w:pos="2250"/>
        </w:tabs>
        <w:spacing w:line="360" w:lineRule="auto"/>
        <w:ind w:left="360" w:firstLine="720"/>
        <w:jc w:val="both"/>
        <w:rPr>
          <w:rFonts w:ascii="Times New Roman" w:hAnsi="Times New Roman" w:cs="Times New Roman"/>
        </w:rPr>
      </w:pPr>
    </w:p>
    <w:p w14:paraId="158CEF13" w14:textId="77777777" w:rsidR="006D0356" w:rsidRPr="00DE37C9" w:rsidRDefault="0067081E" w:rsidP="00DE37C9">
      <w:pPr>
        <w:tabs>
          <w:tab w:val="left" w:pos="2250"/>
        </w:tabs>
        <w:spacing w:line="360" w:lineRule="auto"/>
        <w:ind w:firstLine="720"/>
        <w:jc w:val="both"/>
        <w:rPr>
          <w:rFonts w:ascii="Times New Roman" w:hAnsi="Times New Roman" w:cs="Times New Roman"/>
        </w:rPr>
      </w:pPr>
      <w:r w:rsidRPr="00DE37C9">
        <w:rPr>
          <w:rFonts w:ascii="Times New Roman" w:hAnsi="Times New Roman" w:cs="Times New Roman"/>
        </w:rPr>
        <w:t>So, if the weighted average startup time across the aged fleet is 231 Minutes and the applying technology can start in 10 minutes. The Improvement factor for startup would equal 23.1.</w:t>
      </w:r>
    </w:p>
    <w:p w14:paraId="0B95AC20" w14:textId="482D13A6" w:rsidR="001D7A31" w:rsidRPr="00DE37C9" w:rsidRDefault="00810A0C" w:rsidP="00DE37C9">
      <w:pPr>
        <w:tabs>
          <w:tab w:val="left" w:pos="2250"/>
        </w:tabs>
        <w:spacing w:line="360" w:lineRule="auto"/>
        <w:jc w:val="both"/>
        <w:rPr>
          <w:rFonts w:ascii="Times New Roman" w:hAnsi="Times New Roman" w:cs="Times New Roman"/>
        </w:rPr>
      </w:pPr>
      <w:r w:rsidRPr="00DE37C9">
        <w:rPr>
          <w:rFonts w:ascii="Times New Roman" w:hAnsi="Times New Roman" w:cs="Times New Roman"/>
        </w:rPr>
        <w:lastRenderedPageBreak/>
        <w:t>GRIT requests a workshop dedicated to</w:t>
      </w:r>
      <w:r w:rsidR="00B473FD" w:rsidRPr="00DE37C9">
        <w:rPr>
          <w:rFonts w:ascii="Times New Roman" w:hAnsi="Times New Roman" w:cs="Times New Roman"/>
        </w:rPr>
        <w:t xml:space="preserve"> the prioritization metrics proposed above. This would allow in depth examples of all the metrics proposed and their </w:t>
      </w:r>
      <w:r w:rsidR="00DE37C9">
        <w:rPr>
          <w:rFonts w:ascii="Times New Roman" w:hAnsi="Times New Roman" w:cs="Times New Roman"/>
        </w:rPr>
        <w:t>associated</w:t>
      </w:r>
      <w:r w:rsidR="00B473FD" w:rsidRPr="00DE37C9">
        <w:rPr>
          <w:rFonts w:ascii="Times New Roman" w:hAnsi="Times New Roman" w:cs="Times New Roman"/>
        </w:rPr>
        <w:t xml:space="preserve"> calculations.</w:t>
      </w:r>
    </w:p>
    <w:p w14:paraId="7B266863" w14:textId="04857835" w:rsidR="002F48AF" w:rsidRPr="008B4E27" w:rsidRDefault="002F48AF" w:rsidP="00DE37C9">
      <w:pPr>
        <w:pStyle w:val="ListParagraph"/>
        <w:numPr>
          <w:ilvl w:val="1"/>
          <w:numId w:val="7"/>
        </w:numPr>
        <w:spacing w:before="240" w:after="120"/>
        <w:contextualSpacing w:val="0"/>
        <w:jc w:val="left"/>
        <w:rPr>
          <w:b/>
          <w:bCs/>
          <w:i/>
          <w:iCs/>
        </w:rPr>
      </w:pPr>
      <w:r w:rsidRPr="008B4E27">
        <w:rPr>
          <w:b/>
          <w:bCs/>
          <w:i/>
          <w:iCs/>
        </w:rPr>
        <w:t xml:space="preserve">What are the essential components of a rule to implement this program? </w:t>
      </w:r>
    </w:p>
    <w:p w14:paraId="7FC7461E" w14:textId="5532063E" w:rsidR="00722CD0" w:rsidRPr="00DE37C9" w:rsidRDefault="00722CD0" w:rsidP="001D328E">
      <w:pPr>
        <w:pStyle w:val="ListParagraph"/>
        <w:numPr>
          <w:ilvl w:val="2"/>
          <w:numId w:val="7"/>
        </w:numPr>
        <w:spacing w:before="240" w:after="120"/>
        <w:contextualSpacing w:val="0"/>
        <w:jc w:val="left"/>
        <w:rPr>
          <w:b/>
          <w:bCs/>
          <w:u w:val="single"/>
        </w:rPr>
      </w:pPr>
      <w:r w:rsidRPr="00DE37C9">
        <w:rPr>
          <w:b/>
          <w:bCs/>
          <w:u w:val="single"/>
        </w:rPr>
        <w:t>Expedited Interconnection Approval for Loan Recipients</w:t>
      </w:r>
    </w:p>
    <w:p w14:paraId="371BDCBD" w14:textId="74DEDFB3" w:rsidR="00722CD0" w:rsidRPr="00DE37C9" w:rsidRDefault="00722CD0" w:rsidP="001B77D5">
      <w:pPr>
        <w:tabs>
          <w:tab w:val="left" w:pos="2250"/>
        </w:tabs>
        <w:spacing w:line="360" w:lineRule="auto"/>
        <w:ind w:firstLine="720"/>
        <w:jc w:val="both"/>
        <w:rPr>
          <w:rFonts w:ascii="Times New Roman" w:eastAsiaTheme="minorEastAsia" w:hAnsi="Times New Roman" w:cs="Times New Roman"/>
        </w:rPr>
      </w:pPr>
      <w:r w:rsidRPr="00DE37C9">
        <w:rPr>
          <w:rFonts w:ascii="Times New Roman" w:eastAsiaTheme="minorEastAsia" w:hAnsi="Times New Roman" w:cs="Times New Roman"/>
        </w:rPr>
        <w:t xml:space="preserve">GRIT encourages the Commission to ensure that loan recipient projects that are energized in testing receive expedited interconnection approval from ERCOT and transmission service providers to reach </w:t>
      </w:r>
      <w:r w:rsidR="00D16A93" w:rsidRPr="00DE37C9">
        <w:rPr>
          <w:rFonts w:ascii="Times New Roman" w:eastAsiaTheme="minorEastAsia" w:hAnsi="Times New Roman" w:cs="Times New Roman"/>
        </w:rPr>
        <w:t>their Commercial Operation Date (“</w:t>
      </w:r>
      <w:r w:rsidRPr="00DE37C9">
        <w:rPr>
          <w:rFonts w:ascii="Times New Roman" w:eastAsiaTheme="minorEastAsia" w:hAnsi="Times New Roman" w:cs="Times New Roman"/>
        </w:rPr>
        <w:t>COD</w:t>
      </w:r>
      <w:r w:rsidR="00D16A93" w:rsidRPr="00DE37C9">
        <w:rPr>
          <w:rFonts w:ascii="Times New Roman" w:eastAsiaTheme="minorEastAsia" w:hAnsi="Times New Roman" w:cs="Times New Roman"/>
        </w:rPr>
        <w:t>”)</w:t>
      </w:r>
      <w:r w:rsidRPr="00DE37C9">
        <w:rPr>
          <w:rFonts w:ascii="Times New Roman" w:eastAsiaTheme="minorEastAsia" w:hAnsi="Times New Roman" w:cs="Times New Roman"/>
        </w:rPr>
        <w:t>. Projects that have entered the energized in testing phase should be accelerated through the final testing stages to ensure that megawatts are delivered to the grid as quickly as possible.</w:t>
      </w:r>
    </w:p>
    <w:p w14:paraId="42F01D85" w14:textId="77777777" w:rsidR="00722CD0" w:rsidRPr="00DE37C9" w:rsidRDefault="00722CD0" w:rsidP="002379E6">
      <w:pPr>
        <w:pStyle w:val="ListParagraph"/>
        <w:numPr>
          <w:ilvl w:val="2"/>
          <w:numId w:val="7"/>
        </w:numPr>
        <w:spacing w:before="240" w:after="120"/>
        <w:contextualSpacing w:val="0"/>
        <w:jc w:val="left"/>
        <w:rPr>
          <w:b/>
          <w:bCs/>
          <w:u w:val="single"/>
        </w:rPr>
      </w:pPr>
      <w:r w:rsidRPr="00DE37C9">
        <w:rPr>
          <w:b/>
          <w:bCs/>
          <w:u w:val="single"/>
        </w:rPr>
        <w:t>Application Deadline for Loan Applicants</w:t>
      </w:r>
    </w:p>
    <w:p w14:paraId="10A94F83" w14:textId="36658AE7" w:rsidR="00722CD0" w:rsidRPr="00DE37C9" w:rsidRDefault="00722CD0" w:rsidP="001B77D5">
      <w:pPr>
        <w:tabs>
          <w:tab w:val="left" w:pos="2250"/>
        </w:tabs>
        <w:spacing w:line="360" w:lineRule="auto"/>
        <w:ind w:firstLine="720"/>
        <w:jc w:val="both"/>
        <w:rPr>
          <w:rFonts w:ascii="Times New Roman" w:eastAsiaTheme="minorEastAsia" w:hAnsi="Times New Roman" w:cs="Times New Roman"/>
        </w:rPr>
      </w:pPr>
      <w:r w:rsidRPr="00DE37C9">
        <w:rPr>
          <w:rFonts w:ascii="Times New Roman" w:eastAsiaTheme="minorEastAsia" w:hAnsi="Times New Roman" w:cs="Times New Roman"/>
        </w:rPr>
        <w:t xml:space="preserve">GRIT encourages the Commission to </w:t>
      </w:r>
      <w:r w:rsidR="00731F00" w:rsidRPr="00DE37C9">
        <w:rPr>
          <w:rFonts w:ascii="Times New Roman" w:eastAsiaTheme="minorEastAsia" w:hAnsi="Times New Roman" w:cs="Times New Roman"/>
        </w:rPr>
        <w:t xml:space="preserve">adopt a </w:t>
      </w:r>
      <w:r w:rsidRPr="00DE37C9">
        <w:rPr>
          <w:rFonts w:ascii="Times New Roman" w:eastAsiaTheme="minorEastAsia" w:hAnsi="Times New Roman" w:cs="Times New Roman"/>
        </w:rPr>
        <w:t>firm</w:t>
      </w:r>
      <w:r w:rsidR="00C364DD" w:rsidRPr="00DE37C9">
        <w:rPr>
          <w:rFonts w:ascii="Times New Roman" w:eastAsiaTheme="minorEastAsia" w:hAnsi="Times New Roman" w:cs="Times New Roman"/>
        </w:rPr>
        <w:t xml:space="preserve"> window for submitting</w:t>
      </w:r>
      <w:r w:rsidRPr="00DE37C9">
        <w:rPr>
          <w:rFonts w:ascii="Times New Roman" w:eastAsiaTheme="minorEastAsia" w:hAnsi="Times New Roman" w:cs="Times New Roman"/>
        </w:rPr>
        <w:t xml:space="preserve"> loan applications. Language in Senate Bill 2627 states that,</w:t>
      </w:r>
    </w:p>
    <w:p w14:paraId="4A5C000C" w14:textId="77777777" w:rsidR="00722CD0" w:rsidRPr="00DE37C9" w:rsidRDefault="00722CD0" w:rsidP="001B77D5">
      <w:pPr>
        <w:tabs>
          <w:tab w:val="left" w:pos="2250"/>
        </w:tabs>
        <w:spacing w:after="240"/>
        <w:ind w:left="1440" w:right="1440"/>
        <w:jc w:val="both"/>
        <w:rPr>
          <w:rFonts w:ascii="Times New Roman" w:eastAsiaTheme="minorEastAsia" w:hAnsi="Times New Roman" w:cs="Times New Roman"/>
        </w:rPr>
      </w:pPr>
      <w:r w:rsidRPr="00DE37C9">
        <w:rPr>
          <w:rFonts w:ascii="Times New Roman" w:eastAsiaTheme="minorEastAsia" w:hAnsi="Times New Roman" w:cs="Times New Roman"/>
        </w:rPr>
        <w:t>“</w:t>
      </w:r>
      <w:r w:rsidRPr="00DE37C9">
        <w:rPr>
          <w:rFonts w:ascii="Times New Roman" w:eastAsiaTheme="minorEastAsia" w:hAnsi="Times New Roman" w:cs="Times New Roman"/>
          <w:i/>
          <w:iCs/>
        </w:rPr>
        <w:t>Not later than June 1, 2024, the Public Utility Commission of Texas shall begin accepting loan applications for loans authorized by Subchapter A, Chapter 34, Utilities Code, as added by this Act. Not later than December 31, 2025, the Public Utility Commission of Texas shall approve or deny each loan application and disburse initial loan funds for each approved applicant.</w:t>
      </w:r>
      <w:r w:rsidRPr="00DE37C9">
        <w:rPr>
          <w:rFonts w:ascii="Times New Roman" w:eastAsiaTheme="minorEastAsia" w:hAnsi="Times New Roman" w:cs="Times New Roman"/>
        </w:rPr>
        <w:t>”</w:t>
      </w:r>
    </w:p>
    <w:p w14:paraId="6C4C2CEB" w14:textId="36B884B1" w:rsidR="00722CD0" w:rsidRPr="00DE37C9" w:rsidRDefault="00C364DD" w:rsidP="001D328E">
      <w:pPr>
        <w:tabs>
          <w:tab w:val="left" w:pos="2250"/>
        </w:tabs>
        <w:spacing w:line="360" w:lineRule="auto"/>
        <w:jc w:val="both"/>
        <w:rPr>
          <w:rFonts w:ascii="Times New Roman" w:eastAsiaTheme="minorEastAsia" w:hAnsi="Times New Roman" w:cs="Times New Roman"/>
        </w:rPr>
      </w:pPr>
      <w:r w:rsidRPr="00DE37C9">
        <w:rPr>
          <w:rFonts w:ascii="Times New Roman" w:eastAsiaTheme="minorEastAsia" w:hAnsi="Times New Roman" w:cs="Times New Roman"/>
        </w:rPr>
        <w:t xml:space="preserve">The Commission should specify the </w:t>
      </w:r>
      <w:r w:rsidR="00384377" w:rsidRPr="00DE37C9">
        <w:rPr>
          <w:rFonts w:ascii="Times New Roman" w:eastAsiaTheme="minorEastAsia" w:hAnsi="Times New Roman" w:cs="Times New Roman"/>
        </w:rPr>
        <w:t>beginning and ending dates</w:t>
      </w:r>
      <w:r w:rsidRPr="00DE37C9">
        <w:rPr>
          <w:rFonts w:ascii="Times New Roman" w:eastAsiaTheme="minorEastAsia" w:hAnsi="Times New Roman" w:cs="Times New Roman"/>
        </w:rPr>
        <w:t xml:space="preserve"> that it will </w:t>
      </w:r>
      <w:r w:rsidR="00384377" w:rsidRPr="00DE37C9">
        <w:rPr>
          <w:rFonts w:ascii="Times New Roman" w:eastAsiaTheme="minorEastAsia" w:hAnsi="Times New Roman" w:cs="Times New Roman"/>
        </w:rPr>
        <w:t>accept</w:t>
      </w:r>
      <w:r w:rsidRPr="00DE37C9">
        <w:rPr>
          <w:rFonts w:ascii="Times New Roman" w:eastAsiaTheme="minorEastAsia" w:hAnsi="Times New Roman" w:cs="Times New Roman"/>
        </w:rPr>
        <w:t xml:space="preserve"> loan applications</w:t>
      </w:r>
      <w:r w:rsidR="001F6EBF" w:rsidRPr="00DE37C9">
        <w:rPr>
          <w:rFonts w:ascii="Times New Roman" w:eastAsiaTheme="minorEastAsia" w:hAnsi="Times New Roman" w:cs="Times New Roman"/>
        </w:rPr>
        <w:t>. To ensure the Commission has enough time to adopt rules and procedures to implement the loan program, setting June 1, 2024</w:t>
      </w:r>
      <w:r w:rsidR="00C666D1" w:rsidRPr="00DE37C9">
        <w:rPr>
          <w:rFonts w:ascii="Times New Roman" w:eastAsiaTheme="minorEastAsia" w:hAnsi="Times New Roman" w:cs="Times New Roman"/>
        </w:rPr>
        <w:t>,</w:t>
      </w:r>
      <w:r w:rsidR="001F6EBF" w:rsidRPr="00DE37C9">
        <w:rPr>
          <w:rFonts w:ascii="Times New Roman" w:eastAsiaTheme="minorEastAsia" w:hAnsi="Times New Roman" w:cs="Times New Roman"/>
        </w:rPr>
        <w:t xml:space="preserve"> as the beginning date that it will accept applications seems the most reasonable.</w:t>
      </w:r>
      <w:r w:rsidR="00384377" w:rsidRPr="00DE37C9">
        <w:rPr>
          <w:rFonts w:ascii="Times New Roman" w:eastAsiaTheme="minorEastAsia" w:hAnsi="Times New Roman" w:cs="Times New Roman"/>
        </w:rPr>
        <w:t xml:space="preserve"> </w:t>
      </w:r>
      <w:r w:rsidR="00722CD0" w:rsidRPr="00DE37C9">
        <w:rPr>
          <w:rFonts w:ascii="Times New Roman" w:eastAsiaTheme="minorEastAsia" w:hAnsi="Times New Roman" w:cs="Times New Roman"/>
        </w:rPr>
        <w:t xml:space="preserve">To ensure </w:t>
      </w:r>
      <w:r w:rsidR="00A63E00" w:rsidRPr="00DE37C9">
        <w:rPr>
          <w:rFonts w:ascii="Times New Roman" w:eastAsiaTheme="minorEastAsia" w:hAnsi="Times New Roman" w:cs="Times New Roman"/>
        </w:rPr>
        <w:t xml:space="preserve">that applicants have sufficient time to prepare and submit completed loan applications and that </w:t>
      </w:r>
      <w:r w:rsidR="00722CD0" w:rsidRPr="00DE37C9">
        <w:rPr>
          <w:rFonts w:ascii="Times New Roman" w:eastAsiaTheme="minorEastAsia" w:hAnsi="Times New Roman" w:cs="Times New Roman"/>
        </w:rPr>
        <w:t xml:space="preserve">the Commission </w:t>
      </w:r>
      <w:r w:rsidR="00731F00" w:rsidRPr="00DE37C9">
        <w:rPr>
          <w:rFonts w:ascii="Times New Roman" w:eastAsiaTheme="minorEastAsia" w:hAnsi="Times New Roman" w:cs="Times New Roman"/>
        </w:rPr>
        <w:t xml:space="preserve">has </w:t>
      </w:r>
      <w:r w:rsidR="00722CD0" w:rsidRPr="00DE37C9">
        <w:rPr>
          <w:rFonts w:ascii="Times New Roman" w:eastAsiaTheme="minorEastAsia" w:hAnsi="Times New Roman" w:cs="Times New Roman"/>
        </w:rPr>
        <w:t>adequate time</w:t>
      </w:r>
      <w:r w:rsidR="00731F00" w:rsidRPr="00DE37C9">
        <w:rPr>
          <w:rFonts w:ascii="Times New Roman" w:eastAsiaTheme="minorEastAsia" w:hAnsi="Times New Roman" w:cs="Times New Roman"/>
        </w:rPr>
        <w:t xml:space="preserve"> to evaluate project applications</w:t>
      </w:r>
      <w:r w:rsidR="00F17037" w:rsidRPr="00DE37C9">
        <w:rPr>
          <w:rFonts w:ascii="Times New Roman" w:eastAsiaTheme="minorEastAsia" w:hAnsi="Times New Roman" w:cs="Times New Roman"/>
        </w:rPr>
        <w:t xml:space="preserve"> and meet the December 31, 2025</w:t>
      </w:r>
      <w:r w:rsidR="008B4E27">
        <w:rPr>
          <w:rFonts w:ascii="Times New Roman" w:eastAsiaTheme="minorEastAsia" w:hAnsi="Times New Roman" w:cs="Times New Roman"/>
        </w:rPr>
        <w:t>,</w:t>
      </w:r>
      <w:r w:rsidR="00F17037" w:rsidRPr="00DE37C9">
        <w:rPr>
          <w:rFonts w:ascii="Times New Roman" w:eastAsiaTheme="minorEastAsia" w:hAnsi="Times New Roman" w:cs="Times New Roman"/>
        </w:rPr>
        <w:t xml:space="preserve"> deadline to approve or deny applications and disburse loan funds</w:t>
      </w:r>
      <w:r w:rsidR="00722CD0" w:rsidRPr="00DE37C9">
        <w:rPr>
          <w:rFonts w:ascii="Times New Roman" w:eastAsiaTheme="minorEastAsia" w:hAnsi="Times New Roman" w:cs="Times New Roman"/>
        </w:rPr>
        <w:t xml:space="preserve">, </w:t>
      </w:r>
      <w:r w:rsidR="00D16A93" w:rsidRPr="00DE37C9">
        <w:rPr>
          <w:rFonts w:ascii="Times New Roman" w:eastAsiaTheme="minorEastAsia" w:hAnsi="Times New Roman" w:cs="Times New Roman"/>
        </w:rPr>
        <w:t xml:space="preserve">GRIT </w:t>
      </w:r>
      <w:r w:rsidR="00722CD0" w:rsidRPr="00DE37C9">
        <w:rPr>
          <w:rFonts w:ascii="Times New Roman" w:eastAsiaTheme="minorEastAsia" w:hAnsi="Times New Roman" w:cs="Times New Roman"/>
        </w:rPr>
        <w:t xml:space="preserve">suggests a </w:t>
      </w:r>
      <w:r w:rsidR="00A63E00" w:rsidRPr="00DE37C9">
        <w:rPr>
          <w:rFonts w:ascii="Times New Roman" w:eastAsiaTheme="minorEastAsia" w:hAnsi="Times New Roman" w:cs="Times New Roman"/>
        </w:rPr>
        <w:t xml:space="preserve">loan application </w:t>
      </w:r>
      <w:r w:rsidR="00722CD0" w:rsidRPr="00DE37C9">
        <w:rPr>
          <w:rFonts w:ascii="Times New Roman" w:eastAsiaTheme="minorEastAsia" w:hAnsi="Times New Roman" w:cs="Times New Roman"/>
        </w:rPr>
        <w:t xml:space="preserve">submission deadline of </w:t>
      </w:r>
      <w:r w:rsidR="00C666D1" w:rsidRPr="00DE37C9">
        <w:rPr>
          <w:rFonts w:ascii="Times New Roman" w:eastAsiaTheme="minorEastAsia" w:hAnsi="Times New Roman" w:cs="Times New Roman"/>
        </w:rPr>
        <w:t>November</w:t>
      </w:r>
      <w:r w:rsidR="002F48AF" w:rsidRPr="00DE37C9">
        <w:rPr>
          <w:rFonts w:ascii="Times New Roman" w:eastAsiaTheme="minorEastAsia" w:hAnsi="Times New Roman" w:cs="Times New Roman"/>
        </w:rPr>
        <w:t xml:space="preserve"> </w:t>
      </w:r>
      <w:r w:rsidR="00722CD0" w:rsidRPr="00DE37C9">
        <w:rPr>
          <w:rFonts w:ascii="Times New Roman" w:eastAsiaTheme="minorEastAsia" w:hAnsi="Times New Roman" w:cs="Times New Roman"/>
        </w:rPr>
        <w:t>1, 2025.</w:t>
      </w:r>
    </w:p>
    <w:p w14:paraId="46E45861" w14:textId="58AD0F34" w:rsidR="00930584" w:rsidRPr="00DE37C9" w:rsidRDefault="00722CD0" w:rsidP="002379E6">
      <w:pPr>
        <w:pStyle w:val="ListParagraph"/>
        <w:numPr>
          <w:ilvl w:val="1"/>
          <w:numId w:val="7"/>
        </w:numPr>
        <w:spacing w:before="240"/>
        <w:jc w:val="left"/>
        <w:rPr>
          <w:b/>
          <w:bCs/>
          <w:i/>
          <w:iCs/>
        </w:rPr>
      </w:pPr>
      <w:r w:rsidRPr="00DE37C9">
        <w:rPr>
          <w:b/>
          <w:bCs/>
          <w:i/>
          <w:iCs/>
        </w:rPr>
        <w:t xml:space="preserve">How should the PUC interpret the term </w:t>
      </w:r>
      <w:r w:rsidR="00B52C34" w:rsidRPr="00DE37C9">
        <w:rPr>
          <w:b/>
          <w:bCs/>
          <w:i/>
          <w:iCs/>
        </w:rPr>
        <w:t>“</w:t>
      </w:r>
      <w:r w:rsidRPr="00DE37C9">
        <w:rPr>
          <w:b/>
          <w:bCs/>
          <w:i/>
          <w:iCs/>
        </w:rPr>
        <w:t>primarily</w:t>
      </w:r>
      <w:r w:rsidR="00B52C34" w:rsidRPr="00DE37C9">
        <w:rPr>
          <w:b/>
          <w:bCs/>
          <w:i/>
          <w:iCs/>
        </w:rPr>
        <w:t>”</w:t>
      </w:r>
      <w:r w:rsidRPr="00DE37C9">
        <w:rPr>
          <w:b/>
          <w:bCs/>
          <w:i/>
          <w:iCs/>
        </w:rPr>
        <w:t xml:space="preserve"> in PURA § 34.0106(b)(1) when</w:t>
      </w:r>
      <w:r w:rsidR="005F223C" w:rsidRPr="00DE37C9">
        <w:rPr>
          <w:b/>
          <w:bCs/>
          <w:i/>
          <w:iCs/>
        </w:rPr>
        <w:t xml:space="preserve"> </w:t>
      </w:r>
      <w:r w:rsidRPr="00DE37C9">
        <w:rPr>
          <w:b/>
          <w:bCs/>
          <w:i/>
          <w:iCs/>
        </w:rPr>
        <w:t>considering generation associated with private use networks and industrial loads?</w:t>
      </w:r>
    </w:p>
    <w:p w14:paraId="25AAF2C0" w14:textId="0A149391" w:rsidR="00EB160F" w:rsidRPr="00DE37C9" w:rsidRDefault="00C335CD" w:rsidP="002379E6">
      <w:pPr>
        <w:pStyle w:val="ListParagraph"/>
        <w:numPr>
          <w:ilvl w:val="2"/>
          <w:numId w:val="7"/>
        </w:numPr>
        <w:spacing w:before="240" w:after="120"/>
        <w:contextualSpacing w:val="0"/>
        <w:jc w:val="left"/>
        <w:rPr>
          <w:b/>
          <w:bCs/>
          <w:u w:val="single"/>
        </w:rPr>
      </w:pPr>
      <w:r w:rsidRPr="00DE37C9">
        <w:rPr>
          <w:b/>
          <w:bCs/>
          <w:u w:val="single"/>
        </w:rPr>
        <w:t xml:space="preserve">Allow Proposals for Excess Dispatchable Generation </w:t>
      </w:r>
      <w:r w:rsidR="7D731B83" w:rsidRPr="00DE37C9">
        <w:rPr>
          <w:b/>
          <w:bCs/>
          <w:u w:val="single"/>
        </w:rPr>
        <w:t xml:space="preserve">Capacity </w:t>
      </w:r>
      <w:r w:rsidRPr="00DE37C9">
        <w:rPr>
          <w:b/>
          <w:bCs/>
          <w:u w:val="single"/>
        </w:rPr>
        <w:t xml:space="preserve">within </w:t>
      </w:r>
      <w:r w:rsidR="00D6576E" w:rsidRPr="00DE37C9">
        <w:rPr>
          <w:b/>
          <w:bCs/>
          <w:u w:val="single"/>
        </w:rPr>
        <w:t>Private Use Networks (</w:t>
      </w:r>
      <w:r w:rsidR="000205E3" w:rsidRPr="00DE37C9">
        <w:rPr>
          <w:b/>
          <w:bCs/>
          <w:u w:val="single"/>
        </w:rPr>
        <w:t>“</w:t>
      </w:r>
      <w:r w:rsidR="007647B0" w:rsidRPr="00DE37C9">
        <w:rPr>
          <w:b/>
          <w:bCs/>
          <w:u w:val="single"/>
        </w:rPr>
        <w:t>PUNs</w:t>
      </w:r>
      <w:r w:rsidR="000205E3" w:rsidRPr="00DE37C9">
        <w:rPr>
          <w:b/>
          <w:bCs/>
          <w:u w:val="single"/>
        </w:rPr>
        <w:t>”</w:t>
      </w:r>
      <w:r w:rsidR="00D6576E" w:rsidRPr="00DE37C9">
        <w:rPr>
          <w:b/>
          <w:bCs/>
          <w:u w:val="single"/>
        </w:rPr>
        <w:t>)</w:t>
      </w:r>
      <w:r w:rsidR="007647B0" w:rsidRPr="00DE37C9">
        <w:rPr>
          <w:b/>
          <w:bCs/>
          <w:u w:val="single"/>
        </w:rPr>
        <w:t xml:space="preserve"> and </w:t>
      </w:r>
      <w:r w:rsidR="0042608A" w:rsidRPr="00DE37C9">
        <w:rPr>
          <w:b/>
          <w:bCs/>
          <w:u w:val="single"/>
        </w:rPr>
        <w:t>Resources Behind an Industrial Customer Meter</w:t>
      </w:r>
      <w:r w:rsidRPr="00DE37C9">
        <w:rPr>
          <w:b/>
          <w:bCs/>
          <w:u w:val="single"/>
        </w:rPr>
        <w:t xml:space="preserve"> to Participate in Loan Program</w:t>
      </w:r>
    </w:p>
    <w:p w14:paraId="1F89D6CA" w14:textId="14D0B324" w:rsidR="004929AA" w:rsidRPr="00DE37C9" w:rsidRDefault="00775579" w:rsidP="00CC0FA2">
      <w:pPr>
        <w:spacing w:line="360" w:lineRule="auto"/>
        <w:ind w:firstLine="720"/>
        <w:jc w:val="both"/>
        <w:rPr>
          <w:rFonts w:ascii="Times New Roman" w:hAnsi="Times New Roman" w:cs="Times New Roman"/>
        </w:rPr>
      </w:pPr>
      <w:r w:rsidRPr="00DE37C9">
        <w:rPr>
          <w:rFonts w:ascii="Times New Roman" w:hAnsi="Times New Roman" w:cs="Times New Roman"/>
        </w:rPr>
        <w:lastRenderedPageBreak/>
        <w:t xml:space="preserve">PURA </w:t>
      </w:r>
      <w:r w:rsidR="000205E3" w:rsidRPr="00DE37C9">
        <w:rPr>
          <w:rFonts w:ascii="Times New Roman" w:eastAsia="Times New Roman" w:hAnsi="Times New Roman" w:cs="Times New Roman"/>
        </w:rPr>
        <w:t>§</w:t>
      </w:r>
      <w:r w:rsidRPr="00DE37C9">
        <w:rPr>
          <w:rFonts w:ascii="Times New Roman" w:hAnsi="Times New Roman" w:cs="Times New Roman"/>
        </w:rPr>
        <w:t xml:space="preserve"> 34.0104</w:t>
      </w:r>
      <w:r w:rsidR="00E21BDA" w:rsidRPr="00DE37C9">
        <w:rPr>
          <w:rFonts w:ascii="Times New Roman" w:hAnsi="Times New Roman" w:cs="Times New Roman"/>
        </w:rPr>
        <w:t xml:space="preserve"> allows the Commission to provide loans to finance upgrades to </w:t>
      </w:r>
      <w:r w:rsidR="00CC0FA2" w:rsidRPr="00DE37C9">
        <w:rPr>
          <w:rFonts w:ascii="Times New Roman" w:hAnsi="Times New Roman" w:cs="Times New Roman"/>
        </w:rPr>
        <w:t xml:space="preserve">eligible </w:t>
      </w:r>
      <w:r w:rsidR="00E21BDA" w:rsidRPr="00DE37C9">
        <w:rPr>
          <w:rFonts w:ascii="Times New Roman" w:hAnsi="Times New Roman" w:cs="Times New Roman"/>
        </w:rPr>
        <w:t xml:space="preserve">existing </w:t>
      </w:r>
      <w:r w:rsidR="0042608A" w:rsidRPr="00DE37C9">
        <w:rPr>
          <w:rFonts w:ascii="Times New Roman" w:hAnsi="Times New Roman" w:cs="Times New Roman"/>
        </w:rPr>
        <w:t xml:space="preserve">dispatchable generation facilities </w:t>
      </w:r>
      <w:r w:rsidR="00CC0FA2" w:rsidRPr="00DE37C9">
        <w:rPr>
          <w:rFonts w:ascii="Times New Roman" w:hAnsi="Times New Roman" w:cs="Times New Roman"/>
        </w:rPr>
        <w:t xml:space="preserve">or </w:t>
      </w:r>
      <w:r w:rsidR="0056780C" w:rsidRPr="00DE37C9">
        <w:rPr>
          <w:rFonts w:ascii="Times New Roman" w:hAnsi="Times New Roman" w:cs="Times New Roman"/>
        </w:rPr>
        <w:t xml:space="preserve">the construction of </w:t>
      </w:r>
      <w:r w:rsidR="00CC0FA2" w:rsidRPr="00DE37C9">
        <w:rPr>
          <w:rFonts w:ascii="Times New Roman" w:hAnsi="Times New Roman" w:cs="Times New Roman"/>
        </w:rPr>
        <w:t xml:space="preserve">new </w:t>
      </w:r>
      <w:r w:rsidR="0056780C" w:rsidRPr="00DE37C9">
        <w:rPr>
          <w:rFonts w:ascii="Times New Roman" w:hAnsi="Times New Roman" w:cs="Times New Roman"/>
        </w:rPr>
        <w:t xml:space="preserve">eligible </w:t>
      </w:r>
      <w:r w:rsidR="00E21BDA" w:rsidRPr="00DE37C9">
        <w:rPr>
          <w:rFonts w:ascii="Times New Roman" w:hAnsi="Times New Roman" w:cs="Times New Roman"/>
        </w:rPr>
        <w:t>dispatchable electric generating facilities providing power for the ERCOT power region</w:t>
      </w:r>
      <w:r w:rsidR="00CC0FA2" w:rsidRPr="00DE37C9">
        <w:rPr>
          <w:rFonts w:ascii="Times New Roman" w:hAnsi="Times New Roman" w:cs="Times New Roman"/>
        </w:rPr>
        <w:t xml:space="preserve">. Subsection </w:t>
      </w:r>
      <w:r w:rsidRPr="00DE37C9">
        <w:rPr>
          <w:rFonts w:ascii="Times New Roman" w:hAnsi="Times New Roman" w:cs="Times New Roman"/>
        </w:rPr>
        <w:t xml:space="preserve">(b)(1) </w:t>
      </w:r>
      <w:r w:rsidR="00CC0FA2" w:rsidRPr="00DE37C9">
        <w:rPr>
          <w:rFonts w:ascii="Times New Roman" w:hAnsi="Times New Roman" w:cs="Times New Roman"/>
        </w:rPr>
        <w:t>specifies that</w:t>
      </w:r>
      <w:r w:rsidRPr="00DE37C9">
        <w:rPr>
          <w:rFonts w:ascii="Times New Roman" w:hAnsi="Times New Roman" w:cs="Times New Roman"/>
        </w:rPr>
        <w:t xml:space="preserve"> </w:t>
      </w:r>
      <w:r w:rsidR="00426EB6" w:rsidRPr="00DE37C9">
        <w:rPr>
          <w:rFonts w:ascii="Times New Roman" w:hAnsi="Times New Roman" w:cs="Times New Roman"/>
        </w:rPr>
        <w:t>t</w:t>
      </w:r>
      <w:r w:rsidR="00C335CD" w:rsidRPr="00DE37C9">
        <w:rPr>
          <w:rFonts w:ascii="Times New Roman" w:hAnsi="Times New Roman" w:cs="Times New Roman"/>
        </w:rPr>
        <w:t xml:space="preserve">o be eligible for funding from the Texas Energy Fund, the </w:t>
      </w:r>
      <w:r w:rsidR="004929AA" w:rsidRPr="00DE37C9">
        <w:rPr>
          <w:rFonts w:ascii="Times New Roman" w:hAnsi="Times New Roman" w:cs="Times New Roman"/>
        </w:rPr>
        <w:t xml:space="preserve">facility cannot </w:t>
      </w:r>
      <w:r w:rsidR="00F63770" w:rsidRPr="00DE37C9">
        <w:rPr>
          <w:rFonts w:ascii="Times New Roman" w:hAnsi="Times New Roman" w:cs="Times New Roman"/>
        </w:rPr>
        <w:t xml:space="preserve">have been </w:t>
      </w:r>
      <w:r w:rsidR="005A794D" w:rsidRPr="00DE37C9">
        <w:rPr>
          <w:rFonts w:ascii="Times New Roman" w:hAnsi="Times New Roman" w:cs="Times New Roman"/>
        </w:rPr>
        <w:t>included in the ERCOT Capacity Demand and Reserves (</w:t>
      </w:r>
      <w:r w:rsidR="000205E3" w:rsidRPr="00DE37C9">
        <w:rPr>
          <w:rFonts w:ascii="Times New Roman" w:hAnsi="Times New Roman" w:cs="Times New Roman"/>
        </w:rPr>
        <w:t>“</w:t>
      </w:r>
      <w:r w:rsidR="005A794D" w:rsidRPr="00DE37C9">
        <w:rPr>
          <w:rFonts w:ascii="Times New Roman" w:hAnsi="Times New Roman" w:cs="Times New Roman"/>
        </w:rPr>
        <w:t>CDR</w:t>
      </w:r>
      <w:r w:rsidR="007D13FE" w:rsidRPr="00DE37C9">
        <w:rPr>
          <w:rFonts w:ascii="Times New Roman" w:hAnsi="Times New Roman" w:cs="Times New Roman"/>
        </w:rPr>
        <w:t>”</w:t>
      </w:r>
      <w:r w:rsidR="005A794D" w:rsidRPr="00DE37C9">
        <w:rPr>
          <w:rFonts w:ascii="Times New Roman" w:hAnsi="Times New Roman" w:cs="Times New Roman"/>
        </w:rPr>
        <w:t>) Report before June 1, 2023</w:t>
      </w:r>
      <w:r w:rsidR="00593429" w:rsidRPr="00DE37C9">
        <w:rPr>
          <w:rFonts w:ascii="Times New Roman" w:hAnsi="Times New Roman" w:cs="Times New Roman"/>
        </w:rPr>
        <w:t>, thereby ensuring that only new projects are eligible for loans through the Fund</w:t>
      </w:r>
      <w:r w:rsidR="005A794D" w:rsidRPr="00DE37C9">
        <w:rPr>
          <w:rFonts w:ascii="Times New Roman" w:hAnsi="Times New Roman" w:cs="Times New Roman"/>
        </w:rPr>
        <w:t>.</w:t>
      </w:r>
      <w:r w:rsidR="0056780C" w:rsidRPr="00DE37C9">
        <w:rPr>
          <w:rFonts w:ascii="Times New Roman" w:hAnsi="Times New Roman" w:cs="Times New Roman"/>
        </w:rPr>
        <w:t xml:space="preserve"> </w:t>
      </w:r>
    </w:p>
    <w:p w14:paraId="05A414C4" w14:textId="2332F512" w:rsidR="0081599F" w:rsidRPr="00DE37C9" w:rsidRDefault="00775579" w:rsidP="00CD11C4">
      <w:pPr>
        <w:spacing w:line="360" w:lineRule="auto"/>
        <w:ind w:firstLine="360"/>
        <w:jc w:val="both"/>
        <w:rPr>
          <w:rFonts w:ascii="Times New Roman" w:hAnsi="Times New Roman" w:cs="Times New Roman"/>
        </w:rPr>
      </w:pPr>
      <w:r w:rsidRPr="00DE37C9">
        <w:rPr>
          <w:rFonts w:ascii="Times New Roman" w:hAnsi="Times New Roman" w:cs="Times New Roman"/>
        </w:rPr>
        <w:t xml:space="preserve">PURA </w:t>
      </w:r>
      <w:r w:rsidR="002A1059" w:rsidRPr="00DE37C9">
        <w:rPr>
          <w:rFonts w:ascii="Times New Roman" w:eastAsia="Times New Roman" w:hAnsi="Times New Roman" w:cs="Times New Roman"/>
        </w:rPr>
        <w:t>§</w:t>
      </w:r>
      <w:r w:rsidRPr="00DE37C9">
        <w:rPr>
          <w:rFonts w:ascii="Times New Roman" w:hAnsi="Times New Roman" w:cs="Times New Roman"/>
        </w:rPr>
        <w:t xml:space="preserve"> 34.0106(b)(1) prohibits </w:t>
      </w:r>
      <w:r w:rsidR="00A40498" w:rsidRPr="00DE37C9">
        <w:rPr>
          <w:rFonts w:ascii="Times New Roman" w:hAnsi="Times New Roman" w:cs="Times New Roman"/>
        </w:rPr>
        <w:t>the Commission f</w:t>
      </w:r>
      <w:r w:rsidR="00246FD0" w:rsidRPr="00DE37C9">
        <w:rPr>
          <w:rFonts w:ascii="Times New Roman" w:hAnsi="Times New Roman" w:cs="Times New Roman"/>
        </w:rPr>
        <w:t>rom</w:t>
      </w:r>
      <w:r w:rsidR="00A40498" w:rsidRPr="00DE37C9">
        <w:rPr>
          <w:rFonts w:ascii="Times New Roman" w:hAnsi="Times New Roman" w:cs="Times New Roman"/>
        </w:rPr>
        <w:t xml:space="preserve"> providing </w:t>
      </w:r>
      <w:r w:rsidRPr="00DE37C9">
        <w:rPr>
          <w:rFonts w:ascii="Times New Roman" w:hAnsi="Times New Roman" w:cs="Times New Roman"/>
        </w:rPr>
        <w:t>loans or grants</w:t>
      </w:r>
      <w:r w:rsidR="00D6576E" w:rsidRPr="00DE37C9">
        <w:rPr>
          <w:rFonts w:ascii="Times New Roman" w:hAnsi="Times New Roman" w:cs="Times New Roman"/>
        </w:rPr>
        <w:t xml:space="preserve"> </w:t>
      </w:r>
      <w:r w:rsidR="00A40498" w:rsidRPr="00DE37C9">
        <w:rPr>
          <w:rFonts w:ascii="Times New Roman" w:hAnsi="Times New Roman" w:cs="Times New Roman"/>
        </w:rPr>
        <w:t>from the Texas Energy Fund</w:t>
      </w:r>
      <w:r w:rsidR="00BA6942" w:rsidRPr="00DE37C9">
        <w:rPr>
          <w:rFonts w:ascii="Times New Roman" w:hAnsi="Times New Roman" w:cs="Times New Roman"/>
        </w:rPr>
        <w:t xml:space="preserve"> </w:t>
      </w:r>
      <w:r w:rsidR="00D6576E" w:rsidRPr="00DE37C9">
        <w:rPr>
          <w:rFonts w:ascii="Times New Roman" w:hAnsi="Times New Roman" w:cs="Times New Roman"/>
        </w:rPr>
        <w:t>for</w:t>
      </w:r>
      <w:r w:rsidRPr="00DE37C9">
        <w:rPr>
          <w:rFonts w:ascii="Times New Roman" w:hAnsi="Times New Roman" w:cs="Times New Roman"/>
        </w:rPr>
        <w:t xml:space="preserve"> </w:t>
      </w:r>
      <w:r w:rsidR="0065255A" w:rsidRPr="00DE37C9">
        <w:rPr>
          <w:rFonts w:ascii="Times New Roman" w:hAnsi="Times New Roman" w:cs="Times New Roman"/>
        </w:rPr>
        <w:t xml:space="preserve">a facility that will be used </w:t>
      </w:r>
      <w:r w:rsidR="0065255A" w:rsidRPr="00DE37C9">
        <w:rPr>
          <w:rFonts w:ascii="Times New Roman" w:hAnsi="Times New Roman" w:cs="Times New Roman"/>
          <w:i/>
          <w:iCs/>
          <w:u w:val="single"/>
        </w:rPr>
        <w:t>primarily</w:t>
      </w:r>
      <w:r w:rsidR="0065255A" w:rsidRPr="00DE37C9">
        <w:rPr>
          <w:rFonts w:ascii="Times New Roman" w:hAnsi="Times New Roman" w:cs="Times New Roman"/>
        </w:rPr>
        <w:t xml:space="preserve"> to serve an industrial load or </w:t>
      </w:r>
      <w:r w:rsidR="0096408A" w:rsidRPr="00DE37C9">
        <w:rPr>
          <w:rFonts w:ascii="Times New Roman" w:hAnsi="Times New Roman" w:cs="Times New Roman"/>
        </w:rPr>
        <w:t>PUN</w:t>
      </w:r>
      <w:r w:rsidR="00D04B68" w:rsidRPr="00DE37C9">
        <w:rPr>
          <w:rFonts w:ascii="Times New Roman" w:hAnsi="Times New Roman" w:cs="Times New Roman"/>
        </w:rPr>
        <w:t>.</w:t>
      </w:r>
      <w:r w:rsidR="0096408A" w:rsidRPr="00DE37C9">
        <w:rPr>
          <w:rStyle w:val="FootnoteReference"/>
          <w:rFonts w:ascii="Times New Roman" w:hAnsi="Times New Roman" w:cs="Times New Roman"/>
        </w:rPr>
        <w:footnoteReference w:id="9"/>
      </w:r>
      <w:r w:rsidRPr="00DE37C9">
        <w:rPr>
          <w:rFonts w:ascii="Times New Roman" w:hAnsi="Times New Roman" w:cs="Times New Roman"/>
        </w:rPr>
        <w:t xml:space="preserve"> </w:t>
      </w:r>
      <w:r w:rsidR="0081599F" w:rsidRPr="00DE37C9">
        <w:rPr>
          <w:rFonts w:ascii="Times New Roman" w:hAnsi="Times New Roman" w:cs="Times New Roman"/>
        </w:rPr>
        <w:t xml:space="preserve">The legislative intent of SB 2627 is to fund new dispatchable capacity available to the ERCOT grid, which is essential for sustaining load growth in Texas. Building dispatchable generation that can both reduce load on the grid and provide excess capacity to the grid provides value to ERCOT and furthers the goals of SB 2627. </w:t>
      </w:r>
    </w:p>
    <w:p w14:paraId="3A248AE2" w14:textId="3F977674" w:rsidR="00222234" w:rsidRPr="00DE37C9" w:rsidRDefault="00222234" w:rsidP="00DE37C9">
      <w:pPr>
        <w:pStyle w:val="ListParagraph"/>
        <w:numPr>
          <w:ilvl w:val="2"/>
          <w:numId w:val="7"/>
        </w:numPr>
        <w:spacing w:line="360" w:lineRule="auto"/>
        <w:rPr>
          <w:b/>
          <w:bCs/>
          <w:u w:val="single"/>
        </w:rPr>
      </w:pPr>
      <w:r w:rsidRPr="00DE37C9">
        <w:rPr>
          <w:b/>
          <w:bCs/>
          <w:u w:val="single"/>
        </w:rPr>
        <w:t>Eligibility of Excess Dispatchable Generation Capacity Deployed in a PUN</w:t>
      </w:r>
    </w:p>
    <w:p w14:paraId="6F14410B" w14:textId="05CA3A20" w:rsidR="00A00BB8" w:rsidRPr="00DE37C9" w:rsidRDefault="0CB8C39A" w:rsidP="00A00BB8">
      <w:pPr>
        <w:spacing w:line="360" w:lineRule="auto"/>
        <w:ind w:firstLine="720"/>
        <w:jc w:val="both"/>
        <w:rPr>
          <w:rFonts w:ascii="Times New Roman" w:hAnsi="Times New Roman" w:cs="Times New Roman"/>
        </w:rPr>
      </w:pPr>
      <w:r w:rsidRPr="00DE37C9">
        <w:rPr>
          <w:rFonts w:ascii="Times New Roman" w:hAnsi="Times New Roman" w:cs="Times New Roman"/>
        </w:rPr>
        <w:t xml:space="preserve">GRIT supports comments </w:t>
      </w:r>
      <w:r w:rsidR="00022766" w:rsidRPr="00DE37C9">
        <w:rPr>
          <w:rFonts w:ascii="Times New Roman" w:hAnsi="Times New Roman" w:cs="Times New Roman"/>
        </w:rPr>
        <w:t>filed by Texas Industrial Energy Consumers (“TIEC”) in advance of the September 21</w:t>
      </w:r>
      <w:r w:rsidR="00022766" w:rsidRPr="00DE37C9">
        <w:rPr>
          <w:rFonts w:ascii="Times New Roman" w:hAnsi="Times New Roman" w:cs="Times New Roman"/>
          <w:vertAlign w:val="superscript"/>
        </w:rPr>
        <w:t>st</w:t>
      </w:r>
      <w:r w:rsidR="00332413" w:rsidRPr="00DE37C9">
        <w:rPr>
          <w:rFonts w:ascii="Times New Roman" w:hAnsi="Times New Roman" w:cs="Times New Roman"/>
        </w:rPr>
        <w:t xml:space="preserve"> workshop </w:t>
      </w:r>
      <w:r w:rsidR="00A50E04" w:rsidRPr="00DE37C9">
        <w:rPr>
          <w:rFonts w:ascii="Times New Roman" w:hAnsi="Times New Roman" w:cs="Times New Roman"/>
        </w:rPr>
        <w:t>regarding the opportunity for</w:t>
      </w:r>
      <w:r w:rsidR="004929AA" w:rsidRPr="00DE37C9">
        <w:rPr>
          <w:rFonts w:ascii="Times New Roman" w:hAnsi="Times New Roman" w:cs="Times New Roman"/>
        </w:rPr>
        <w:t xml:space="preserve"> excess dispatchable generation capacity in a PUN that can be exported to the grid </w:t>
      </w:r>
      <w:r w:rsidR="00A50E04" w:rsidRPr="00DE37C9">
        <w:rPr>
          <w:rFonts w:ascii="Times New Roman" w:hAnsi="Times New Roman" w:cs="Times New Roman"/>
        </w:rPr>
        <w:t>to participate in</w:t>
      </w:r>
      <w:r w:rsidR="004929AA" w:rsidRPr="00DE37C9">
        <w:rPr>
          <w:rFonts w:ascii="Times New Roman" w:hAnsi="Times New Roman" w:cs="Times New Roman"/>
        </w:rPr>
        <w:t xml:space="preserve"> the loan program.</w:t>
      </w:r>
      <w:r w:rsidR="004929AA" w:rsidRPr="00DE37C9">
        <w:rPr>
          <w:rStyle w:val="FootnoteReference"/>
          <w:rFonts w:ascii="Times New Roman" w:hAnsi="Times New Roman" w:cs="Times New Roman"/>
        </w:rPr>
        <w:footnoteReference w:id="10"/>
      </w:r>
      <w:r w:rsidR="004929AA" w:rsidRPr="00DE37C9">
        <w:rPr>
          <w:rFonts w:ascii="Times New Roman" w:hAnsi="Times New Roman" w:cs="Times New Roman"/>
        </w:rPr>
        <w:t xml:space="preserve">  </w:t>
      </w:r>
      <w:r w:rsidR="0042608A" w:rsidRPr="00DE37C9">
        <w:rPr>
          <w:rFonts w:ascii="Times New Roman" w:hAnsi="Times New Roman" w:cs="Times New Roman"/>
        </w:rPr>
        <w:t xml:space="preserve">GRIT agrees that a reasonable interpretation of </w:t>
      </w:r>
      <w:r w:rsidR="00A00BB8" w:rsidRPr="00DE37C9">
        <w:rPr>
          <w:rFonts w:ascii="Times New Roman" w:hAnsi="Times New Roman" w:cs="Times New Roman"/>
        </w:rPr>
        <w:t xml:space="preserve"> PURA </w:t>
      </w:r>
      <w:r w:rsidR="00A00BB8" w:rsidRPr="00DE37C9">
        <w:rPr>
          <w:rFonts w:ascii="Times New Roman" w:eastAsia="Times New Roman" w:hAnsi="Times New Roman" w:cs="Times New Roman"/>
        </w:rPr>
        <w:t>§</w:t>
      </w:r>
      <w:r w:rsidR="00A00BB8" w:rsidRPr="00DE37C9">
        <w:rPr>
          <w:rFonts w:ascii="Times New Roman" w:hAnsi="Times New Roman" w:cs="Times New Roman"/>
        </w:rPr>
        <w:t xml:space="preserve"> 34.0106(b)(1) in the Commission’s proposed rule </w:t>
      </w:r>
      <w:r w:rsidR="0042608A" w:rsidRPr="00DE37C9">
        <w:rPr>
          <w:rFonts w:ascii="Times New Roman" w:hAnsi="Times New Roman" w:cs="Times New Roman"/>
        </w:rPr>
        <w:t>is</w:t>
      </w:r>
      <w:r w:rsidR="00A00BB8" w:rsidRPr="00DE37C9">
        <w:rPr>
          <w:rFonts w:ascii="Times New Roman" w:hAnsi="Times New Roman" w:cs="Times New Roman"/>
        </w:rPr>
        <w:t xml:space="preserve"> that excess capacity is eligible because it would not be used </w:t>
      </w:r>
      <w:r w:rsidR="00D04B68" w:rsidRPr="00DE37C9">
        <w:rPr>
          <w:rFonts w:ascii="Times New Roman" w:hAnsi="Times New Roman" w:cs="Times New Roman"/>
        </w:rPr>
        <w:t>“</w:t>
      </w:r>
      <w:r w:rsidR="00A00BB8" w:rsidRPr="00DE37C9">
        <w:rPr>
          <w:rFonts w:ascii="Times New Roman" w:hAnsi="Times New Roman" w:cs="Times New Roman"/>
        </w:rPr>
        <w:t>primarily to serve an industrial load or private use network</w:t>
      </w:r>
      <w:r w:rsidR="00D04B68" w:rsidRPr="00DE37C9">
        <w:rPr>
          <w:rFonts w:ascii="Times New Roman" w:hAnsi="Times New Roman" w:cs="Times New Roman"/>
        </w:rPr>
        <w:t>”</w:t>
      </w:r>
      <w:r w:rsidR="00A00BB8" w:rsidRPr="00DE37C9">
        <w:rPr>
          <w:rFonts w:ascii="Times New Roman" w:hAnsi="Times New Roman" w:cs="Times New Roman"/>
        </w:rPr>
        <w:t xml:space="preserve"> </w:t>
      </w:r>
      <w:r w:rsidR="0042608A" w:rsidRPr="00DE37C9">
        <w:rPr>
          <w:rFonts w:ascii="Times New Roman" w:hAnsi="Times New Roman" w:cs="Times New Roman"/>
        </w:rPr>
        <w:t>since</w:t>
      </w:r>
      <w:r w:rsidR="00A00BB8" w:rsidRPr="00DE37C9">
        <w:rPr>
          <w:rFonts w:ascii="Times New Roman" w:hAnsi="Times New Roman" w:cs="Times New Roman"/>
        </w:rPr>
        <w:t xml:space="preserve"> it would be exported to be used by others. </w:t>
      </w:r>
    </w:p>
    <w:p w14:paraId="5F06A73A" w14:textId="6D4EDBBB" w:rsidR="00775579" w:rsidRPr="00DE37C9" w:rsidRDefault="00F00E00" w:rsidP="00A00BB8">
      <w:pPr>
        <w:spacing w:line="360" w:lineRule="auto"/>
        <w:ind w:firstLine="720"/>
        <w:jc w:val="both"/>
        <w:rPr>
          <w:rFonts w:ascii="Times New Roman" w:hAnsi="Times New Roman" w:cs="Times New Roman"/>
        </w:rPr>
      </w:pPr>
      <w:r w:rsidRPr="00DE37C9">
        <w:rPr>
          <w:rFonts w:ascii="Times New Roman" w:hAnsi="Times New Roman" w:cs="Times New Roman"/>
        </w:rPr>
        <w:t xml:space="preserve">ERCOT </w:t>
      </w:r>
      <w:r w:rsidR="00A50E04" w:rsidRPr="00DE37C9">
        <w:rPr>
          <w:rFonts w:ascii="Times New Roman" w:hAnsi="Times New Roman" w:cs="Times New Roman"/>
        </w:rPr>
        <w:t xml:space="preserve">already </w:t>
      </w:r>
      <w:r w:rsidRPr="00DE37C9">
        <w:rPr>
          <w:rFonts w:ascii="Times New Roman" w:hAnsi="Times New Roman" w:cs="Times New Roman"/>
        </w:rPr>
        <w:t xml:space="preserve">includes the installed capacity of generation facilities in </w:t>
      </w:r>
      <w:r w:rsidR="006E180F" w:rsidRPr="00DE37C9">
        <w:rPr>
          <w:rFonts w:ascii="Times New Roman" w:hAnsi="Times New Roman" w:cs="Times New Roman"/>
        </w:rPr>
        <w:t xml:space="preserve">PUNs in the CDR report. Section 10.3.2.4 of the ERCOT </w:t>
      </w:r>
      <w:r w:rsidR="00A50E04" w:rsidRPr="00DE37C9">
        <w:rPr>
          <w:rFonts w:ascii="Times New Roman" w:hAnsi="Times New Roman" w:cs="Times New Roman"/>
        </w:rPr>
        <w:t xml:space="preserve">Nodal Protocols </w:t>
      </w:r>
      <w:r w:rsidR="006E180F" w:rsidRPr="00DE37C9">
        <w:rPr>
          <w:rFonts w:ascii="Times New Roman" w:hAnsi="Times New Roman" w:cs="Times New Roman"/>
        </w:rPr>
        <w:t xml:space="preserve">outlines the methodology for accounting for </w:t>
      </w:r>
      <w:proofErr w:type="spellStart"/>
      <w:r w:rsidR="00D04B68" w:rsidRPr="00DE37C9">
        <w:rPr>
          <w:rFonts w:ascii="Times New Roman" w:hAnsi="Times New Roman" w:cs="Times New Roman"/>
        </w:rPr>
        <w:t>net</w:t>
      </w:r>
      <w:proofErr w:type="spellEnd"/>
      <w:r w:rsidR="00D04B68" w:rsidRPr="00DE37C9">
        <w:rPr>
          <w:rFonts w:ascii="Times New Roman" w:hAnsi="Times New Roman" w:cs="Times New Roman"/>
        </w:rPr>
        <w:t xml:space="preserve"> generation capacity in </w:t>
      </w:r>
      <w:r w:rsidR="006E180F" w:rsidRPr="00DE37C9">
        <w:rPr>
          <w:rFonts w:ascii="Times New Roman" w:hAnsi="Times New Roman" w:cs="Times New Roman"/>
        </w:rPr>
        <w:t xml:space="preserve">PUNs in the CDR report: Resource Entities within a PUN must submit the Declaration of Private Use Network Net Generation Capacity Availability annually, projecting changes in net generation capacity. ERCOT utilizes these forecasts for the CDR report, recognizing </w:t>
      </w:r>
      <w:r w:rsidR="00A808B4" w:rsidRPr="00DE37C9">
        <w:rPr>
          <w:rFonts w:ascii="Times New Roman" w:hAnsi="Times New Roman" w:cs="Times New Roman"/>
        </w:rPr>
        <w:t xml:space="preserve">excess generation capacity in </w:t>
      </w:r>
      <w:r w:rsidR="006E180F" w:rsidRPr="00DE37C9">
        <w:rPr>
          <w:rFonts w:ascii="Times New Roman" w:hAnsi="Times New Roman" w:cs="Times New Roman"/>
        </w:rPr>
        <w:t xml:space="preserve">PUNs as a part of ERCOT’s summer and winter </w:t>
      </w:r>
      <w:r w:rsidR="00A808B4" w:rsidRPr="00DE37C9">
        <w:rPr>
          <w:rFonts w:ascii="Times New Roman" w:hAnsi="Times New Roman" w:cs="Times New Roman"/>
        </w:rPr>
        <w:t xml:space="preserve">available </w:t>
      </w:r>
      <w:r w:rsidR="006E180F" w:rsidRPr="00DE37C9">
        <w:rPr>
          <w:rFonts w:ascii="Times New Roman" w:hAnsi="Times New Roman" w:cs="Times New Roman"/>
        </w:rPr>
        <w:t xml:space="preserve">capacity. </w:t>
      </w:r>
    </w:p>
    <w:p w14:paraId="6B7DDBA9" w14:textId="471B2C27" w:rsidR="00222234" w:rsidRPr="008B4E27" w:rsidRDefault="00222234" w:rsidP="00DE37C9">
      <w:pPr>
        <w:pStyle w:val="ListParagraph"/>
        <w:numPr>
          <w:ilvl w:val="2"/>
          <w:numId w:val="7"/>
        </w:numPr>
        <w:spacing w:line="360" w:lineRule="auto"/>
        <w:rPr>
          <w:b/>
          <w:bCs/>
          <w:u w:val="single"/>
        </w:rPr>
      </w:pPr>
      <w:r w:rsidRPr="008B4E27">
        <w:rPr>
          <w:b/>
          <w:bCs/>
          <w:u w:val="single"/>
        </w:rPr>
        <w:lastRenderedPageBreak/>
        <w:t>Eligibility of Other Behind-the-Meter Dispatchable Generation Capacity</w:t>
      </w:r>
    </w:p>
    <w:p w14:paraId="7CCA864E" w14:textId="5FC7430E" w:rsidR="001A53E2" w:rsidRPr="00DE37C9" w:rsidRDefault="00D04B68" w:rsidP="00F334CC">
      <w:pPr>
        <w:spacing w:line="360" w:lineRule="auto"/>
        <w:ind w:firstLine="360"/>
        <w:jc w:val="both"/>
        <w:rPr>
          <w:rFonts w:ascii="Times New Roman" w:hAnsi="Times New Roman" w:cs="Times New Roman"/>
        </w:rPr>
      </w:pPr>
      <w:r w:rsidRPr="00DE37C9">
        <w:rPr>
          <w:rFonts w:ascii="Times New Roman" w:hAnsi="Times New Roman" w:cs="Times New Roman"/>
        </w:rPr>
        <w:t xml:space="preserve">In addition, </w:t>
      </w:r>
      <w:r w:rsidR="00775579" w:rsidRPr="00DE37C9">
        <w:rPr>
          <w:rFonts w:ascii="Times New Roman" w:hAnsi="Times New Roman" w:cs="Times New Roman"/>
        </w:rPr>
        <w:t>th</w:t>
      </w:r>
      <w:r w:rsidR="01681D60" w:rsidRPr="00DE37C9">
        <w:rPr>
          <w:rFonts w:ascii="Times New Roman" w:hAnsi="Times New Roman" w:cs="Times New Roman"/>
        </w:rPr>
        <w:t>e</w:t>
      </w:r>
      <w:r w:rsidR="00775579" w:rsidRPr="00DE37C9">
        <w:rPr>
          <w:rFonts w:ascii="Times New Roman" w:hAnsi="Times New Roman" w:cs="Times New Roman"/>
        </w:rPr>
        <w:t xml:space="preserve"> </w:t>
      </w:r>
      <w:r w:rsidR="01681D60" w:rsidRPr="00DE37C9">
        <w:rPr>
          <w:rFonts w:ascii="Times New Roman" w:hAnsi="Times New Roman" w:cs="Times New Roman"/>
        </w:rPr>
        <w:t xml:space="preserve">language </w:t>
      </w:r>
      <w:r w:rsidR="00F334CC" w:rsidRPr="00DE37C9">
        <w:rPr>
          <w:rFonts w:ascii="Times New Roman" w:hAnsi="Times New Roman" w:cs="Times New Roman"/>
        </w:rPr>
        <w:t xml:space="preserve">in </w:t>
      </w:r>
      <w:r w:rsidR="00A808B4" w:rsidRPr="00DE37C9">
        <w:rPr>
          <w:rFonts w:ascii="Times New Roman" w:hAnsi="Times New Roman" w:cs="Times New Roman"/>
        </w:rPr>
        <w:t xml:space="preserve">PURA </w:t>
      </w:r>
      <w:bookmarkStart w:id="3" w:name="_Hlk148102735"/>
      <w:r w:rsidR="00A808B4" w:rsidRPr="00DE37C9">
        <w:rPr>
          <w:rFonts w:ascii="Times New Roman" w:eastAsia="Times New Roman" w:hAnsi="Times New Roman" w:cs="Times New Roman"/>
        </w:rPr>
        <w:t>§</w:t>
      </w:r>
      <w:bookmarkEnd w:id="3"/>
      <w:r w:rsidR="00A808B4" w:rsidRPr="00DE37C9">
        <w:rPr>
          <w:rFonts w:ascii="Times New Roman" w:hAnsi="Times New Roman" w:cs="Times New Roman"/>
        </w:rPr>
        <w:t xml:space="preserve"> 34.0106(b)(1) </w:t>
      </w:r>
      <w:r w:rsidR="00775579" w:rsidRPr="00DE37C9">
        <w:rPr>
          <w:rFonts w:ascii="Times New Roman" w:hAnsi="Times New Roman" w:cs="Times New Roman"/>
        </w:rPr>
        <w:t xml:space="preserve">should not </w:t>
      </w:r>
      <w:r w:rsidR="00F334CC" w:rsidRPr="00DE37C9">
        <w:rPr>
          <w:rFonts w:ascii="Times New Roman" w:hAnsi="Times New Roman" w:cs="Times New Roman"/>
        </w:rPr>
        <w:t xml:space="preserve">preclude eligibility of </w:t>
      </w:r>
      <w:r w:rsidR="00DC3D72" w:rsidRPr="00DE37C9">
        <w:rPr>
          <w:rFonts w:ascii="Times New Roman" w:hAnsi="Times New Roman" w:cs="Times New Roman"/>
        </w:rPr>
        <w:t xml:space="preserve">proposed </w:t>
      </w:r>
      <w:r w:rsidR="00880AA2" w:rsidRPr="00DE37C9">
        <w:rPr>
          <w:rFonts w:ascii="Times New Roman" w:hAnsi="Times New Roman" w:cs="Times New Roman"/>
        </w:rPr>
        <w:t xml:space="preserve">dispatchable </w:t>
      </w:r>
      <w:r w:rsidR="00F334CC" w:rsidRPr="00DE37C9">
        <w:rPr>
          <w:rFonts w:ascii="Times New Roman" w:hAnsi="Times New Roman" w:cs="Times New Roman"/>
        </w:rPr>
        <w:t>generation</w:t>
      </w:r>
      <w:r w:rsidRPr="00DE37C9">
        <w:rPr>
          <w:rFonts w:ascii="Times New Roman" w:hAnsi="Times New Roman" w:cs="Times New Roman"/>
        </w:rPr>
        <w:t xml:space="preserve"> facilities</w:t>
      </w:r>
      <w:r w:rsidR="00F334CC" w:rsidRPr="00DE37C9">
        <w:rPr>
          <w:rFonts w:ascii="Times New Roman" w:hAnsi="Times New Roman" w:cs="Times New Roman"/>
        </w:rPr>
        <w:t xml:space="preserve"> </w:t>
      </w:r>
      <w:r w:rsidRPr="00DE37C9">
        <w:rPr>
          <w:rFonts w:ascii="Times New Roman" w:hAnsi="Times New Roman" w:cs="Times New Roman"/>
        </w:rPr>
        <w:t>behind the meter of</w:t>
      </w:r>
      <w:r w:rsidR="00F334CC" w:rsidRPr="00DE37C9">
        <w:rPr>
          <w:rFonts w:ascii="Times New Roman" w:hAnsi="Times New Roman" w:cs="Times New Roman"/>
        </w:rPr>
        <w:t xml:space="preserve"> industrial load </w:t>
      </w:r>
      <w:r w:rsidRPr="00DE37C9">
        <w:rPr>
          <w:rFonts w:ascii="Times New Roman" w:hAnsi="Times New Roman" w:cs="Times New Roman"/>
        </w:rPr>
        <w:t>if that generation facility meets specified criteria</w:t>
      </w:r>
      <w:r w:rsidR="00626433" w:rsidRPr="00DE37C9">
        <w:rPr>
          <w:rFonts w:ascii="Times New Roman" w:hAnsi="Times New Roman" w:cs="Times New Roman"/>
        </w:rPr>
        <w:t xml:space="preserve"> to demonstrate that it is not used primarily to serve that industrial load</w:t>
      </w:r>
      <w:r w:rsidR="00775579" w:rsidRPr="00DE37C9">
        <w:rPr>
          <w:rFonts w:ascii="Times New Roman" w:hAnsi="Times New Roman" w:cs="Times New Roman"/>
        </w:rPr>
        <w:t>.</w:t>
      </w:r>
      <w:r w:rsidR="3E7BFED4" w:rsidRPr="00DE37C9">
        <w:rPr>
          <w:rFonts w:ascii="Times New Roman" w:hAnsi="Times New Roman" w:cs="Times New Roman"/>
        </w:rPr>
        <w:t xml:space="preserve"> </w:t>
      </w:r>
    </w:p>
    <w:p w14:paraId="75A18D30" w14:textId="147A9ADB" w:rsidR="00574360" w:rsidRPr="00DE37C9" w:rsidRDefault="00DC3D72" w:rsidP="00720030">
      <w:pPr>
        <w:spacing w:line="360" w:lineRule="auto"/>
        <w:ind w:firstLine="360"/>
        <w:jc w:val="both"/>
        <w:rPr>
          <w:rFonts w:ascii="Times New Roman" w:hAnsi="Times New Roman" w:cs="Times New Roman"/>
        </w:rPr>
      </w:pPr>
      <w:r w:rsidRPr="00DE37C9">
        <w:rPr>
          <w:rFonts w:ascii="Times New Roman" w:hAnsi="Times New Roman" w:cs="Times New Roman"/>
        </w:rPr>
        <w:t>Whereas in</w:t>
      </w:r>
      <w:r w:rsidR="00855114" w:rsidRPr="00DE37C9">
        <w:rPr>
          <w:rFonts w:ascii="Times New Roman" w:hAnsi="Times New Roman" w:cs="Times New Roman"/>
        </w:rPr>
        <w:t xml:space="preserve"> PUNs,</w:t>
      </w:r>
      <w:r w:rsidRPr="00DE37C9">
        <w:rPr>
          <w:rFonts w:ascii="Times New Roman" w:hAnsi="Times New Roman" w:cs="Times New Roman"/>
        </w:rPr>
        <w:t xml:space="preserve"> load is sited behind a generation resource’s Point of Interconnection,</w:t>
      </w:r>
      <w:r w:rsidR="00855114" w:rsidRPr="00DE37C9">
        <w:rPr>
          <w:rFonts w:ascii="Times New Roman" w:hAnsi="Times New Roman" w:cs="Times New Roman"/>
        </w:rPr>
        <w:t xml:space="preserve"> dispatchable generation may also be sited behind</w:t>
      </w:r>
      <w:r w:rsidR="00574360" w:rsidRPr="00DE37C9">
        <w:rPr>
          <w:rFonts w:ascii="Times New Roman" w:hAnsi="Times New Roman" w:cs="Times New Roman"/>
        </w:rPr>
        <w:t xml:space="preserve"> a customer’s </w:t>
      </w:r>
      <w:r w:rsidR="00A21413" w:rsidRPr="00DE37C9">
        <w:rPr>
          <w:rFonts w:ascii="Times New Roman" w:hAnsi="Times New Roman" w:cs="Times New Roman"/>
        </w:rPr>
        <w:t xml:space="preserve">Delivery Point </w:t>
      </w:r>
      <w:r w:rsidR="00574360" w:rsidRPr="00DE37C9">
        <w:rPr>
          <w:rFonts w:ascii="Times New Roman" w:hAnsi="Times New Roman" w:cs="Times New Roman"/>
        </w:rPr>
        <w:t>meter</w:t>
      </w:r>
      <w:r w:rsidRPr="00DE37C9">
        <w:rPr>
          <w:rFonts w:ascii="Times New Roman" w:hAnsi="Times New Roman" w:cs="Times New Roman"/>
        </w:rPr>
        <w:t xml:space="preserve"> (“behind-the-meter” or “BTM” generation)</w:t>
      </w:r>
      <w:r w:rsidR="00574360" w:rsidRPr="00DE37C9">
        <w:rPr>
          <w:rFonts w:ascii="Times New Roman" w:hAnsi="Times New Roman" w:cs="Times New Roman"/>
        </w:rPr>
        <w:t xml:space="preserve"> </w:t>
      </w:r>
      <w:r w:rsidR="00EE4367" w:rsidRPr="00DE37C9">
        <w:rPr>
          <w:rFonts w:ascii="Times New Roman" w:hAnsi="Times New Roman" w:cs="Times New Roman"/>
        </w:rPr>
        <w:t>and serve</w:t>
      </w:r>
      <w:r w:rsidR="00A21413" w:rsidRPr="00DE37C9">
        <w:rPr>
          <w:rFonts w:ascii="Times New Roman" w:hAnsi="Times New Roman" w:cs="Times New Roman"/>
        </w:rPr>
        <w:t>s</w:t>
      </w:r>
      <w:r w:rsidR="00EE4367" w:rsidRPr="00DE37C9">
        <w:rPr>
          <w:rFonts w:ascii="Times New Roman" w:hAnsi="Times New Roman" w:cs="Times New Roman"/>
        </w:rPr>
        <w:t xml:space="preserve"> purposes that are not </w:t>
      </w:r>
      <w:r w:rsidR="00DF24B0" w:rsidRPr="00DE37C9">
        <w:rPr>
          <w:rFonts w:ascii="Times New Roman" w:hAnsi="Times New Roman" w:cs="Times New Roman"/>
        </w:rPr>
        <w:t>“primarily” to serve an industrial</w:t>
      </w:r>
      <w:r w:rsidRPr="00DE37C9">
        <w:rPr>
          <w:rFonts w:ascii="Times New Roman" w:hAnsi="Times New Roman" w:cs="Times New Roman"/>
        </w:rPr>
        <w:t xml:space="preserve"> load</w:t>
      </w:r>
      <w:r w:rsidR="00DF24B0" w:rsidRPr="00DE37C9">
        <w:rPr>
          <w:rFonts w:ascii="Times New Roman" w:hAnsi="Times New Roman" w:cs="Times New Roman"/>
        </w:rPr>
        <w:t>. For example, highly flexible diesel or gas generation sited BTM</w:t>
      </w:r>
      <w:r w:rsidR="00AA18F7" w:rsidRPr="00DE37C9">
        <w:rPr>
          <w:rFonts w:ascii="Times New Roman" w:hAnsi="Times New Roman" w:cs="Times New Roman"/>
        </w:rPr>
        <w:t xml:space="preserve"> </w:t>
      </w:r>
      <w:r w:rsidR="00A12B09" w:rsidRPr="00DE37C9">
        <w:rPr>
          <w:rFonts w:ascii="Times New Roman" w:hAnsi="Times New Roman" w:cs="Times New Roman"/>
        </w:rPr>
        <w:t xml:space="preserve">is </w:t>
      </w:r>
      <w:r w:rsidR="00AA18F7" w:rsidRPr="00DE37C9">
        <w:rPr>
          <w:rFonts w:ascii="Times New Roman" w:hAnsi="Times New Roman" w:cs="Times New Roman"/>
        </w:rPr>
        <w:t xml:space="preserve">typically </w:t>
      </w:r>
      <w:r w:rsidR="00626433" w:rsidRPr="00DE37C9">
        <w:rPr>
          <w:rFonts w:ascii="Times New Roman" w:hAnsi="Times New Roman" w:cs="Times New Roman"/>
        </w:rPr>
        <w:t>used</w:t>
      </w:r>
      <w:r w:rsidR="00A12B09" w:rsidRPr="00DE37C9">
        <w:rPr>
          <w:rFonts w:ascii="Times New Roman" w:hAnsi="Times New Roman" w:cs="Times New Roman"/>
        </w:rPr>
        <w:t xml:space="preserve"> </w:t>
      </w:r>
      <w:r w:rsidR="004A43BC" w:rsidRPr="00DE37C9">
        <w:rPr>
          <w:rFonts w:ascii="Times New Roman" w:hAnsi="Times New Roman" w:cs="Times New Roman"/>
        </w:rPr>
        <w:t xml:space="preserve">solely </w:t>
      </w:r>
      <w:r w:rsidR="004B421C" w:rsidRPr="00DE37C9">
        <w:rPr>
          <w:rFonts w:ascii="Times New Roman" w:hAnsi="Times New Roman" w:cs="Times New Roman"/>
        </w:rPr>
        <w:t xml:space="preserve">to </w:t>
      </w:r>
      <w:r w:rsidR="004A43BC" w:rsidRPr="00DE37C9">
        <w:rPr>
          <w:rFonts w:ascii="Times New Roman" w:hAnsi="Times New Roman" w:cs="Times New Roman"/>
        </w:rPr>
        <w:t>provid</w:t>
      </w:r>
      <w:r w:rsidR="004B421C" w:rsidRPr="00DE37C9">
        <w:rPr>
          <w:rFonts w:ascii="Times New Roman" w:hAnsi="Times New Roman" w:cs="Times New Roman"/>
        </w:rPr>
        <w:t>e</w:t>
      </w:r>
      <w:r w:rsidR="00AA18F7" w:rsidRPr="00DE37C9">
        <w:rPr>
          <w:rFonts w:ascii="Times New Roman" w:hAnsi="Times New Roman" w:cs="Times New Roman"/>
        </w:rPr>
        <w:t xml:space="preserve"> backup power services </w:t>
      </w:r>
      <w:r w:rsidR="00626433" w:rsidRPr="00DE37C9">
        <w:rPr>
          <w:rFonts w:ascii="Times New Roman" w:hAnsi="Times New Roman" w:cs="Times New Roman"/>
        </w:rPr>
        <w:t xml:space="preserve">to the industrial load only </w:t>
      </w:r>
      <w:r w:rsidR="00A21413" w:rsidRPr="00DE37C9">
        <w:rPr>
          <w:rFonts w:ascii="Times New Roman" w:hAnsi="Times New Roman" w:cs="Times New Roman"/>
        </w:rPr>
        <w:t>during times</w:t>
      </w:r>
      <w:r w:rsidR="00AA18F7" w:rsidRPr="00DE37C9">
        <w:rPr>
          <w:rFonts w:ascii="Times New Roman" w:hAnsi="Times New Roman" w:cs="Times New Roman"/>
        </w:rPr>
        <w:t xml:space="preserve"> when upstream transmission and distribution infrastructure </w:t>
      </w:r>
      <w:r w:rsidR="00921D77" w:rsidRPr="00DE37C9">
        <w:rPr>
          <w:rFonts w:ascii="Times New Roman" w:hAnsi="Times New Roman" w:cs="Times New Roman"/>
        </w:rPr>
        <w:t>are</w:t>
      </w:r>
      <w:r w:rsidR="00AA18F7" w:rsidRPr="00DE37C9">
        <w:rPr>
          <w:rFonts w:ascii="Times New Roman" w:hAnsi="Times New Roman" w:cs="Times New Roman"/>
        </w:rPr>
        <w:t xml:space="preserve"> </w:t>
      </w:r>
      <w:r w:rsidR="00AF33A4" w:rsidRPr="00DE37C9">
        <w:rPr>
          <w:rFonts w:ascii="Times New Roman" w:hAnsi="Times New Roman" w:cs="Times New Roman"/>
        </w:rPr>
        <w:t xml:space="preserve">not available to deliver power </w:t>
      </w:r>
      <w:r w:rsidRPr="00DE37C9">
        <w:rPr>
          <w:rFonts w:ascii="Times New Roman" w:hAnsi="Times New Roman" w:cs="Times New Roman"/>
        </w:rPr>
        <w:t>from the grid</w:t>
      </w:r>
      <w:r w:rsidR="00AF33A4" w:rsidRPr="00DE37C9">
        <w:rPr>
          <w:rFonts w:ascii="Times New Roman" w:hAnsi="Times New Roman" w:cs="Times New Roman"/>
        </w:rPr>
        <w:t xml:space="preserve">. </w:t>
      </w:r>
      <w:r w:rsidR="00E32353" w:rsidRPr="00DE37C9">
        <w:rPr>
          <w:rFonts w:ascii="Times New Roman" w:hAnsi="Times New Roman" w:cs="Times New Roman"/>
        </w:rPr>
        <w:t xml:space="preserve">All other </w:t>
      </w:r>
      <w:r w:rsidR="00B43077" w:rsidRPr="00DE37C9">
        <w:rPr>
          <w:rFonts w:ascii="Times New Roman" w:hAnsi="Times New Roman" w:cs="Times New Roman"/>
        </w:rPr>
        <w:t xml:space="preserve">run-hours from these </w:t>
      </w:r>
      <w:r w:rsidR="00A21413" w:rsidRPr="00DE37C9">
        <w:rPr>
          <w:rFonts w:ascii="Times New Roman" w:hAnsi="Times New Roman" w:cs="Times New Roman"/>
        </w:rPr>
        <w:t>generation facilities</w:t>
      </w:r>
      <w:r w:rsidR="00B43077" w:rsidRPr="00DE37C9">
        <w:rPr>
          <w:rFonts w:ascii="Times New Roman" w:hAnsi="Times New Roman" w:cs="Times New Roman"/>
        </w:rPr>
        <w:t xml:space="preserve"> are </w:t>
      </w:r>
      <w:r w:rsidR="00A21413" w:rsidRPr="00DE37C9">
        <w:rPr>
          <w:rFonts w:ascii="Times New Roman" w:hAnsi="Times New Roman" w:cs="Times New Roman"/>
        </w:rPr>
        <w:t xml:space="preserve">operating </w:t>
      </w:r>
      <w:r w:rsidR="0038327C" w:rsidRPr="00DE37C9">
        <w:rPr>
          <w:rFonts w:ascii="Times New Roman" w:hAnsi="Times New Roman" w:cs="Times New Roman"/>
        </w:rPr>
        <w:t xml:space="preserve">to serve </w:t>
      </w:r>
      <w:r w:rsidR="00A12B09" w:rsidRPr="00DE37C9">
        <w:rPr>
          <w:rFonts w:ascii="Times New Roman" w:hAnsi="Times New Roman" w:cs="Times New Roman"/>
        </w:rPr>
        <w:t xml:space="preserve">dispatchable generation to the </w:t>
      </w:r>
      <w:r w:rsidR="0038327C" w:rsidRPr="00DE37C9">
        <w:rPr>
          <w:rFonts w:ascii="Times New Roman" w:hAnsi="Times New Roman" w:cs="Times New Roman"/>
        </w:rPr>
        <w:t>gri</w:t>
      </w:r>
      <w:r w:rsidR="002D695F" w:rsidRPr="00DE37C9">
        <w:rPr>
          <w:rFonts w:ascii="Times New Roman" w:hAnsi="Times New Roman" w:cs="Times New Roman"/>
        </w:rPr>
        <w:t>d</w:t>
      </w:r>
      <w:r w:rsidR="00720030" w:rsidRPr="00DE37C9">
        <w:rPr>
          <w:rFonts w:ascii="Times New Roman" w:hAnsi="Times New Roman" w:cs="Times New Roman"/>
        </w:rPr>
        <w:t>.</w:t>
      </w:r>
      <w:r w:rsidR="00BB5999" w:rsidRPr="00DE37C9">
        <w:rPr>
          <w:rStyle w:val="FootnoteReference"/>
          <w:rFonts w:ascii="Times New Roman" w:hAnsi="Times New Roman" w:cs="Times New Roman"/>
        </w:rPr>
        <w:footnoteReference w:id="11"/>
      </w:r>
      <w:r w:rsidR="00720030" w:rsidRPr="00DE37C9">
        <w:rPr>
          <w:rFonts w:ascii="Times New Roman" w:hAnsi="Times New Roman" w:cs="Times New Roman"/>
        </w:rPr>
        <w:t xml:space="preserve"> </w:t>
      </w:r>
      <w:r w:rsidR="00A21413" w:rsidRPr="00DE37C9">
        <w:rPr>
          <w:rFonts w:ascii="Times New Roman" w:hAnsi="Times New Roman" w:cs="Times New Roman"/>
        </w:rPr>
        <w:t>Thus</w:t>
      </w:r>
      <w:r w:rsidR="004B421C" w:rsidRPr="00DE37C9">
        <w:rPr>
          <w:rFonts w:ascii="Times New Roman" w:hAnsi="Times New Roman" w:cs="Times New Roman"/>
        </w:rPr>
        <w:t>,</w:t>
      </w:r>
      <w:r w:rsidR="00A21413" w:rsidRPr="00DE37C9">
        <w:rPr>
          <w:rFonts w:ascii="Times New Roman" w:hAnsi="Times New Roman" w:cs="Times New Roman"/>
        </w:rPr>
        <w:t xml:space="preserve"> dispatchable BTM generation </w:t>
      </w:r>
      <w:r w:rsidR="00720030" w:rsidRPr="00DE37C9">
        <w:rPr>
          <w:rFonts w:ascii="Times New Roman" w:hAnsi="Times New Roman" w:cs="Times New Roman"/>
        </w:rPr>
        <w:t xml:space="preserve">should </w:t>
      </w:r>
      <w:r w:rsidR="00A21413" w:rsidRPr="00DE37C9">
        <w:rPr>
          <w:rFonts w:ascii="Times New Roman" w:hAnsi="Times New Roman" w:cs="Times New Roman"/>
        </w:rPr>
        <w:t>be eligible to apply for the</w:t>
      </w:r>
      <w:r w:rsidR="00720030" w:rsidRPr="00DE37C9">
        <w:rPr>
          <w:rFonts w:ascii="Times New Roman" w:hAnsi="Times New Roman" w:cs="Times New Roman"/>
        </w:rPr>
        <w:t xml:space="preserve"> loan program, subject to </w:t>
      </w:r>
      <w:r w:rsidR="00626433" w:rsidRPr="00DE37C9">
        <w:rPr>
          <w:rFonts w:ascii="Times New Roman" w:hAnsi="Times New Roman" w:cs="Times New Roman"/>
        </w:rPr>
        <w:t xml:space="preserve">meeting </w:t>
      </w:r>
      <w:r w:rsidR="00720030" w:rsidRPr="00DE37C9">
        <w:rPr>
          <w:rFonts w:ascii="Times New Roman" w:hAnsi="Times New Roman" w:cs="Times New Roman"/>
        </w:rPr>
        <w:t xml:space="preserve">certain criteria to </w:t>
      </w:r>
      <w:r w:rsidR="00626433" w:rsidRPr="00DE37C9">
        <w:rPr>
          <w:rFonts w:ascii="Times New Roman" w:hAnsi="Times New Roman" w:cs="Times New Roman"/>
        </w:rPr>
        <w:t xml:space="preserve">demonstrate </w:t>
      </w:r>
      <w:r w:rsidR="00720030" w:rsidRPr="00DE37C9">
        <w:rPr>
          <w:rFonts w:ascii="Times New Roman" w:hAnsi="Times New Roman" w:cs="Times New Roman"/>
        </w:rPr>
        <w:t xml:space="preserve">that it is not being “used primarily to serve an industrial load.”  </w:t>
      </w:r>
    </w:p>
    <w:p w14:paraId="3CC77412" w14:textId="7A64583C" w:rsidR="2679836D" w:rsidRPr="00DE37C9" w:rsidRDefault="2679836D" w:rsidP="0005538D">
      <w:pPr>
        <w:spacing w:line="360" w:lineRule="auto"/>
        <w:ind w:firstLine="720"/>
        <w:jc w:val="both"/>
        <w:rPr>
          <w:rFonts w:ascii="Times New Roman" w:hAnsi="Times New Roman" w:cs="Times New Roman"/>
        </w:rPr>
      </w:pPr>
      <w:r w:rsidRPr="00DE37C9">
        <w:rPr>
          <w:rFonts w:ascii="Times New Roman" w:hAnsi="Times New Roman" w:cs="Times New Roman"/>
        </w:rPr>
        <w:t xml:space="preserve">First, </w:t>
      </w:r>
      <w:r w:rsidR="00534266" w:rsidRPr="00DE37C9">
        <w:rPr>
          <w:rFonts w:ascii="Times New Roman" w:hAnsi="Times New Roman" w:cs="Times New Roman"/>
        </w:rPr>
        <w:t xml:space="preserve">GRIT </w:t>
      </w:r>
      <w:r w:rsidR="00BE3F7C" w:rsidRPr="00DE37C9">
        <w:rPr>
          <w:rFonts w:ascii="Times New Roman" w:hAnsi="Times New Roman" w:cs="Times New Roman"/>
        </w:rPr>
        <w:t xml:space="preserve">recommends the Commission require </w:t>
      </w:r>
      <w:r w:rsidR="00A12B09" w:rsidRPr="00DE37C9">
        <w:rPr>
          <w:rFonts w:ascii="Times New Roman" w:hAnsi="Times New Roman" w:cs="Times New Roman"/>
        </w:rPr>
        <w:t xml:space="preserve">proposed </w:t>
      </w:r>
      <w:r w:rsidR="00BE3F7C" w:rsidRPr="00DE37C9">
        <w:rPr>
          <w:rFonts w:ascii="Times New Roman" w:hAnsi="Times New Roman" w:cs="Times New Roman"/>
        </w:rPr>
        <w:t xml:space="preserve">BTM </w:t>
      </w:r>
      <w:r w:rsidR="13E445BD" w:rsidRPr="00DE37C9">
        <w:rPr>
          <w:rFonts w:ascii="Times New Roman" w:hAnsi="Times New Roman" w:cs="Times New Roman"/>
        </w:rPr>
        <w:t xml:space="preserve">generation </w:t>
      </w:r>
      <w:r w:rsidR="00BE3F7C" w:rsidRPr="00DE37C9">
        <w:rPr>
          <w:rFonts w:ascii="Times New Roman" w:hAnsi="Times New Roman" w:cs="Times New Roman"/>
        </w:rPr>
        <w:t xml:space="preserve">projects </w:t>
      </w:r>
      <w:r w:rsidR="00DF5EEF" w:rsidRPr="00DE37C9">
        <w:rPr>
          <w:rFonts w:ascii="Times New Roman" w:hAnsi="Times New Roman" w:cs="Times New Roman"/>
        </w:rPr>
        <w:t xml:space="preserve">that </w:t>
      </w:r>
      <w:r w:rsidR="003C2C5B" w:rsidRPr="00DE37C9">
        <w:rPr>
          <w:rFonts w:ascii="Times New Roman" w:hAnsi="Times New Roman" w:cs="Times New Roman"/>
        </w:rPr>
        <w:t>are registered</w:t>
      </w:r>
      <w:r w:rsidR="13E445BD" w:rsidRPr="00DE37C9">
        <w:rPr>
          <w:rFonts w:ascii="Times New Roman" w:hAnsi="Times New Roman" w:cs="Times New Roman"/>
        </w:rPr>
        <w:t xml:space="preserve"> with ERCOT as a Generation </w:t>
      </w:r>
      <w:r w:rsidR="003C2C5B" w:rsidRPr="00DE37C9">
        <w:rPr>
          <w:rFonts w:ascii="Times New Roman" w:hAnsi="Times New Roman" w:cs="Times New Roman"/>
        </w:rPr>
        <w:t xml:space="preserve">Resource </w:t>
      </w:r>
      <w:r w:rsidR="006A599B" w:rsidRPr="00DE37C9">
        <w:rPr>
          <w:rFonts w:ascii="Times New Roman" w:hAnsi="Times New Roman" w:cs="Times New Roman"/>
        </w:rPr>
        <w:t xml:space="preserve">be included in a </w:t>
      </w:r>
      <w:r w:rsidR="00BE3F7C" w:rsidRPr="00DE37C9">
        <w:rPr>
          <w:rFonts w:ascii="Times New Roman" w:hAnsi="Times New Roman" w:cs="Times New Roman"/>
        </w:rPr>
        <w:t>post-June 1, 2023</w:t>
      </w:r>
      <w:r w:rsidR="008B4E27">
        <w:rPr>
          <w:rFonts w:ascii="Times New Roman" w:hAnsi="Times New Roman" w:cs="Times New Roman"/>
        </w:rPr>
        <w:t>,</w:t>
      </w:r>
      <w:r w:rsidR="00BE3F7C" w:rsidRPr="00DE37C9">
        <w:rPr>
          <w:rFonts w:ascii="Times New Roman" w:hAnsi="Times New Roman" w:cs="Times New Roman"/>
        </w:rPr>
        <w:t xml:space="preserve"> </w:t>
      </w:r>
      <w:r w:rsidR="006A599B" w:rsidRPr="00DE37C9">
        <w:rPr>
          <w:rFonts w:ascii="Times New Roman" w:hAnsi="Times New Roman" w:cs="Times New Roman"/>
        </w:rPr>
        <w:t>CDR</w:t>
      </w:r>
      <w:r w:rsidR="00BE3F7C" w:rsidRPr="00DE37C9">
        <w:rPr>
          <w:rFonts w:ascii="Times New Roman" w:hAnsi="Times New Roman" w:cs="Times New Roman"/>
        </w:rPr>
        <w:t xml:space="preserve"> report</w:t>
      </w:r>
      <w:r w:rsidR="006A599B" w:rsidRPr="00DE37C9">
        <w:rPr>
          <w:rFonts w:ascii="Times New Roman" w:hAnsi="Times New Roman" w:cs="Times New Roman"/>
        </w:rPr>
        <w:t xml:space="preserve">. </w:t>
      </w:r>
      <w:r w:rsidR="00F13D7C" w:rsidRPr="00DE37C9">
        <w:rPr>
          <w:rFonts w:ascii="Times New Roman" w:hAnsi="Times New Roman" w:cs="Times New Roman"/>
        </w:rPr>
        <w:t xml:space="preserve">The total capacity estimate in the CDR report includes the Seasonal net max sustainable rating for the Peak Load Season, as reported in the </w:t>
      </w:r>
      <w:r w:rsidR="00A12B09" w:rsidRPr="00DE37C9">
        <w:rPr>
          <w:rFonts w:ascii="Times New Roman" w:hAnsi="Times New Roman" w:cs="Times New Roman"/>
        </w:rPr>
        <w:t>RARF</w:t>
      </w:r>
      <w:r w:rsidR="00F13D7C" w:rsidRPr="00DE37C9">
        <w:rPr>
          <w:rFonts w:ascii="Times New Roman" w:hAnsi="Times New Roman" w:cs="Times New Roman"/>
        </w:rPr>
        <w:t xml:space="preserve"> for each operating Generation Resource. </w:t>
      </w:r>
      <w:r w:rsidR="00BE3F7C" w:rsidRPr="00DE37C9">
        <w:rPr>
          <w:rFonts w:ascii="Times New Roman" w:hAnsi="Times New Roman" w:cs="Times New Roman"/>
        </w:rPr>
        <w:t xml:space="preserve">Accordingly, </w:t>
      </w:r>
      <w:r w:rsidR="00DF5EEF" w:rsidRPr="00DE37C9">
        <w:rPr>
          <w:rFonts w:ascii="Times New Roman" w:hAnsi="Times New Roman" w:cs="Times New Roman"/>
        </w:rPr>
        <w:t xml:space="preserve">the net max sustaining rating for Peak Load Season for proposed </w:t>
      </w:r>
      <w:r w:rsidR="00F13D7C" w:rsidRPr="00DE37C9">
        <w:rPr>
          <w:rFonts w:ascii="Times New Roman" w:hAnsi="Times New Roman" w:cs="Times New Roman"/>
        </w:rPr>
        <w:t xml:space="preserve">Generation Resources that are </w:t>
      </w:r>
      <w:r w:rsidR="00A12B09" w:rsidRPr="00DE37C9">
        <w:rPr>
          <w:rFonts w:ascii="Times New Roman" w:hAnsi="Times New Roman" w:cs="Times New Roman"/>
        </w:rPr>
        <w:t>behind a customer’s Delivery Point meter</w:t>
      </w:r>
      <w:r w:rsidR="00F13D7C" w:rsidRPr="00DE37C9">
        <w:rPr>
          <w:rFonts w:ascii="Times New Roman" w:hAnsi="Times New Roman" w:cs="Times New Roman"/>
        </w:rPr>
        <w:t xml:space="preserve"> are</w:t>
      </w:r>
      <w:r w:rsidR="001F2F22" w:rsidRPr="00DE37C9">
        <w:rPr>
          <w:rFonts w:ascii="Times New Roman" w:hAnsi="Times New Roman" w:cs="Times New Roman"/>
        </w:rPr>
        <w:t xml:space="preserve"> </w:t>
      </w:r>
      <w:r w:rsidR="00F13D7C" w:rsidRPr="00DE37C9">
        <w:rPr>
          <w:rFonts w:ascii="Times New Roman" w:hAnsi="Times New Roman" w:cs="Times New Roman"/>
        </w:rPr>
        <w:t xml:space="preserve">included in </w:t>
      </w:r>
      <w:r w:rsidR="00A12B09" w:rsidRPr="00DE37C9">
        <w:rPr>
          <w:rFonts w:ascii="Times New Roman" w:hAnsi="Times New Roman" w:cs="Times New Roman"/>
        </w:rPr>
        <w:t xml:space="preserve">the CDR </w:t>
      </w:r>
      <w:r w:rsidR="00BE3F7C" w:rsidRPr="00DE37C9">
        <w:rPr>
          <w:rFonts w:ascii="Times New Roman" w:hAnsi="Times New Roman" w:cs="Times New Roman"/>
        </w:rPr>
        <w:t xml:space="preserve">as </w:t>
      </w:r>
      <w:r w:rsidR="00F13D7C" w:rsidRPr="00DE37C9">
        <w:rPr>
          <w:rFonts w:ascii="Times New Roman" w:hAnsi="Times New Roman" w:cs="Times New Roman"/>
        </w:rPr>
        <w:t>installed capacity</w:t>
      </w:r>
      <w:r w:rsidR="00BE3F7C" w:rsidRPr="00DE37C9">
        <w:rPr>
          <w:rFonts w:ascii="Times New Roman" w:hAnsi="Times New Roman" w:cs="Times New Roman"/>
        </w:rPr>
        <w:t xml:space="preserve"> available in the ERCOT market</w:t>
      </w:r>
      <w:r w:rsidR="00F13D7C" w:rsidRPr="00DE37C9">
        <w:rPr>
          <w:rFonts w:ascii="Times New Roman" w:hAnsi="Times New Roman" w:cs="Times New Roman"/>
        </w:rPr>
        <w:t xml:space="preserve">. </w:t>
      </w:r>
      <w:r w:rsidR="00BE3F7C" w:rsidRPr="00DE37C9">
        <w:rPr>
          <w:rFonts w:ascii="Times New Roman" w:hAnsi="Times New Roman" w:cs="Times New Roman"/>
        </w:rPr>
        <w:t xml:space="preserve">Proposed BTM </w:t>
      </w:r>
      <w:r w:rsidR="13E445BD" w:rsidRPr="00DE37C9">
        <w:rPr>
          <w:rFonts w:ascii="Times New Roman" w:hAnsi="Times New Roman" w:cs="Times New Roman"/>
        </w:rPr>
        <w:t xml:space="preserve">generation </w:t>
      </w:r>
      <w:r w:rsidR="00BE3F7C" w:rsidRPr="00DE37C9">
        <w:rPr>
          <w:rFonts w:ascii="Times New Roman" w:hAnsi="Times New Roman" w:cs="Times New Roman"/>
        </w:rPr>
        <w:t xml:space="preserve">projects meeting these criteria therefore </w:t>
      </w:r>
      <w:r w:rsidR="13E445BD" w:rsidRPr="00DE37C9">
        <w:rPr>
          <w:rFonts w:ascii="Times New Roman" w:hAnsi="Times New Roman" w:cs="Times New Roman"/>
        </w:rPr>
        <w:t>would primarily be used</w:t>
      </w:r>
      <w:r w:rsidR="00534266" w:rsidRPr="00DE37C9">
        <w:rPr>
          <w:rFonts w:ascii="Times New Roman" w:hAnsi="Times New Roman" w:cs="Times New Roman"/>
        </w:rPr>
        <w:t xml:space="preserve"> </w:t>
      </w:r>
      <w:r w:rsidR="1B5CAA17" w:rsidRPr="00DE37C9">
        <w:rPr>
          <w:rFonts w:ascii="Times New Roman" w:hAnsi="Times New Roman" w:cs="Times New Roman"/>
        </w:rPr>
        <w:t xml:space="preserve">for ERCOT market participation and would otherwise operate </w:t>
      </w:r>
      <w:r w:rsidR="00534266" w:rsidRPr="00DE37C9">
        <w:rPr>
          <w:rFonts w:ascii="Times New Roman" w:hAnsi="Times New Roman" w:cs="Times New Roman"/>
        </w:rPr>
        <w:t xml:space="preserve">for onsite resiliency during power outages or planned and unplanned maintenance outages on </w:t>
      </w:r>
      <w:r w:rsidR="00534266" w:rsidRPr="00DE37C9">
        <w:rPr>
          <w:rFonts w:ascii="Times New Roman" w:hAnsi="Times New Roman" w:cs="Times New Roman"/>
        </w:rPr>
        <w:lastRenderedPageBreak/>
        <w:t>upstream utility distribution equipment.</w:t>
      </w:r>
      <w:r w:rsidR="62009AB5" w:rsidRPr="00DE37C9">
        <w:rPr>
          <w:rFonts w:ascii="Times New Roman" w:hAnsi="Times New Roman" w:cs="Times New Roman"/>
        </w:rPr>
        <w:t xml:space="preserve"> </w:t>
      </w:r>
      <w:r w:rsidR="5CB44087" w:rsidRPr="00DE37C9">
        <w:rPr>
          <w:rFonts w:ascii="Times New Roman" w:hAnsi="Times New Roman" w:cs="Times New Roman"/>
        </w:rPr>
        <w:t xml:space="preserve">Second, for </w:t>
      </w:r>
      <w:r w:rsidR="00DF5EEF" w:rsidRPr="00DE37C9">
        <w:rPr>
          <w:rFonts w:ascii="Times New Roman" w:hAnsi="Times New Roman" w:cs="Times New Roman"/>
        </w:rPr>
        <w:t xml:space="preserve">proposed BTM generation facilities that are </w:t>
      </w:r>
      <w:r w:rsidR="5CB44087" w:rsidRPr="00DE37C9">
        <w:rPr>
          <w:rFonts w:ascii="Times New Roman" w:hAnsi="Times New Roman" w:cs="Times New Roman"/>
        </w:rPr>
        <w:t xml:space="preserve">not registered as Generation Resources </w:t>
      </w:r>
      <w:r w:rsidR="00DF5EEF" w:rsidRPr="00DE37C9">
        <w:rPr>
          <w:rFonts w:ascii="Times New Roman" w:hAnsi="Times New Roman" w:cs="Times New Roman"/>
        </w:rPr>
        <w:t>(</w:t>
      </w:r>
      <w:r w:rsidR="043FC2DF" w:rsidRPr="00DE37C9">
        <w:rPr>
          <w:rFonts w:ascii="Times New Roman" w:hAnsi="Times New Roman" w:cs="Times New Roman"/>
        </w:rPr>
        <w:t>i.e., settlement-only resources</w:t>
      </w:r>
      <w:r w:rsidR="00DF5EEF" w:rsidRPr="00DE37C9">
        <w:rPr>
          <w:rFonts w:ascii="Times New Roman" w:hAnsi="Times New Roman" w:cs="Times New Roman"/>
        </w:rPr>
        <w:t>)</w:t>
      </w:r>
      <w:r w:rsidR="043FC2DF" w:rsidRPr="00DE37C9">
        <w:rPr>
          <w:rFonts w:ascii="Times New Roman" w:hAnsi="Times New Roman" w:cs="Times New Roman"/>
        </w:rPr>
        <w:t xml:space="preserve">, </w:t>
      </w:r>
      <w:r w:rsidR="002600C9" w:rsidRPr="00DE37C9">
        <w:rPr>
          <w:rFonts w:ascii="Times New Roman" w:hAnsi="Times New Roman" w:cs="Times New Roman"/>
        </w:rPr>
        <w:t xml:space="preserve">GRIT </w:t>
      </w:r>
      <w:r w:rsidR="00DF5EEF" w:rsidRPr="00DE37C9">
        <w:rPr>
          <w:rFonts w:ascii="Times New Roman" w:hAnsi="Times New Roman" w:cs="Times New Roman"/>
        </w:rPr>
        <w:t xml:space="preserve">recommends that the Commission adopt </w:t>
      </w:r>
      <w:r w:rsidR="002600C9" w:rsidRPr="00DE37C9">
        <w:rPr>
          <w:rFonts w:ascii="Times New Roman" w:hAnsi="Times New Roman" w:cs="Times New Roman"/>
        </w:rPr>
        <w:t xml:space="preserve">a </w:t>
      </w:r>
      <w:r w:rsidR="00CC3ECA" w:rsidRPr="00DE37C9">
        <w:rPr>
          <w:rFonts w:ascii="Times New Roman" w:hAnsi="Times New Roman" w:cs="Times New Roman"/>
        </w:rPr>
        <w:t xml:space="preserve">10% </w:t>
      </w:r>
      <w:r w:rsidR="002600C9" w:rsidRPr="00DE37C9">
        <w:rPr>
          <w:rFonts w:ascii="Times New Roman" w:hAnsi="Times New Roman" w:cs="Times New Roman"/>
        </w:rPr>
        <w:t>capacity fact</w:t>
      </w:r>
      <w:r w:rsidR="38F9E959" w:rsidRPr="00DE37C9">
        <w:rPr>
          <w:rFonts w:ascii="Times New Roman" w:hAnsi="Times New Roman" w:cs="Times New Roman"/>
        </w:rPr>
        <w:t>or cap to</w:t>
      </w:r>
      <w:r w:rsidR="002600C9" w:rsidRPr="00DE37C9">
        <w:rPr>
          <w:rFonts w:ascii="Times New Roman" w:hAnsi="Times New Roman" w:cs="Times New Roman"/>
        </w:rPr>
        <w:t xml:space="preserve"> ensur</w:t>
      </w:r>
      <w:r w:rsidR="7D767E10" w:rsidRPr="00DE37C9">
        <w:rPr>
          <w:rFonts w:ascii="Times New Roman" w:hAnsi="Times New Roman" w:cs="Times New Roman"/>
        </w:rPr>
        <w:t>e that</w:t>
      </w:r>
      <w:r w:rsidR="002600C9" w:rsidRPr="00DE37C9">
        <w:rPr>
          <w:rFonts w:ascii="Times New Roman" w:hAnsi="Times New Roman" w:cs="Times New Roman"/>
        </w:rPr>
        <w:t xml:space="preserve"> </w:t>
      </w:r>
      <w:r w:rsidR="00DF5EEF" w:rsidRPr="00DE37C9">
        <w:rPr>
          <w:rFonts w:ascii="Times New Roman" w:hAnsi="Times New Roman" w:cs="Times New Roman"/>
        </w:rPr>
        <w:t>proposed generation projects</w:t>
      </w:r>
      <w:r w:rsidR="00CC3ECA" w:rsidRPr="00DE37C9">
        <w:rPr>
          <w:rFonts w:ascii="Times New Roman" w:hAnsi="Times New Roman" w:cs="Times New Roman"/>
        </w:rPr>
        <w:t xml:space="preserve"> to be </w:t>
      </w:r>
      <w:r w:rsidR="002600C9" w:rsidRPr="00DE37C9">
        <w:rPr>
          <w:rFonts w:ascii="Times New Roman" w:hAnsi="Times New Roman" w:cs="Times New Roman"/>
        </w:rPr>
        <w:t xml:space="preserve">used for load reduction are </w:t>
      </w:r>
      <w:r w:rsidR="38098B20" w:rsidRPr="00DE37C9">
        <w:rPr>
          <w:rFonts w:ascii="Times New Roman" w:hAnsi="Times New Roman" w:cs="Times New Roman"/>
        </w:rPr>
        <w:t>being operated to actively support the grid and not</w:t>
      </w:r>
      <w:r w:rsidR="37AA88B6" w:rsidRPr="00DE37C9">
        <w:rPr>
          <w:rFonts w:ascii="Times New Roman" w:hAnsi="Times New Roman" w:cs="Times New Roman"/>
        </w:rPr>
        <w:t xml:space="preserve"> </w:t>
      </w:r>
      <w:r w:rsidR="00CC3ECA" w:rsidRPr="00DE37C9">
        <w:rPr>
          <w:rFonts w:ascii="Times New Roman" w:hAnsi="Times New Roman" w:cs="Times New Roman"/>
        </w:rPr>
        <w:t>primarily for</w:t>
      </w:r>
      <w:r w:rsidR="38098B20" w:rsidRPr="00DE37C9">
        <w:rPr>
          <w:rFonts w:ascii="Times New Roman" w:hAnsi="Times New Roman" w:cs="Times New Roman"/>
        </w:rPr>
        <w:t xml:space="preserve"> baseload service to the </w:t>
      </w:r>
      <w:r w:rsidR="00CC3ECA" w:rsidRPr="00DE37C9">
        <w:rPr>
          <w:rFonts w:ascii="Times New Roman" w:hAnsi="Times New Roman" w:cs="Times New Roman"/>
        </w:rPr>
        <w:t xml:space="preserve">onsite industrial </w:t>
      </w:r>
      <w:r w:rsidR="38098B20" w:rsidRPr="00DE37C9">
        <w:rPr>
          <w:rFonts w:ascii="Times New Roman" w:hAnsi="Times New Roman" w:cs="Times New Roman"/>
        </w:rPr>
        <w:t>load.</w:t>
      </w:r>
      <w:r w:rsidR="004367B6" w:rsidRPr="00DE37C9">
        <w:rPr>
          <w:rFonts w:ascii="Times New Roman" w:hAnsi="Times New Roman" w:cs="Times New Roman"/>
        </w:rPr>
        <w:t xml:space="preserve"> </w:t>
      </w:r>
      <w:r w:rsidR="00E34FDF" w:rsidRPr="00DE37C9">
        <w:rPr>
          <w:rFonts w:ascii="Times New Roman" w:hAnsi="Times New Roman" w:cs="Times New Roman"/>
        </w:rPr>
        <w:t xml:space="preserve">In the CDR report, settlement-only resources are </w:t>
      </w:r>
      <w:r w:rsidR="002843AF" w:rsidRPr="00DE37C9">
        <w:rPr>
          <w:rFonts w:ascii="Times New Roman" w:hAnsi="Times New Roman" w:cs="Times New Roman"/>
        </w:rPr>
        <w:t>counted as</w:t>
      </w:r>
      <w:r w:rsidR="00E34FDF" w:rsidRPr="00DE37C9">
        <w:rPr>
          <w:rFonts w:ascii="Times New Roman" w:hAnsi="Times New Roman" w:cs="Times New Roman"/>
        </w:rPr>
        <w:t xml:space="preserve"> reductions in peak load via 4CP netting and serve as load modifiers for ERS participation. </w:t>
      </w:r>
      <w:r w:rsidR="00452886" w:rsidRPr="00DE37C9">
        <w:rPr>
          <w:rFonts w:ascii="Times New Roman" w:hAnsi="Times New Roman" w:cs="Times New Roman"/>
        </w:rPr>
        <w:t>Specifically,</w:t>
      </w:r>
      <w:r w:rsidR="00A4379E" w:rsidRPr="00DE37C9">
        <w:rPr>
          <w:rFonts w:ascii="Times New Roman" w:hAnsi="Times New Roman" w:cs="Times New Roman"/>
        </w:rPr>
        <w:t xml:space="preserve"> most</w:t>
      </w:r>
      <w:r w:rsidR="00452886" w:rsidRPr="00DE37C9">
        <w:rPr>
          <w:rFonts w:ascii="Times New Roman" w:hAnsi="Times New Roman" w:cs="Times New Roman"/>
        </w:rPr>
        <w:t xml:space="preserve"> f</w:t>
      </w:r>
      <w:r w:rsidR="00FD5528" w:rsidRPr="00DE37C9">
        <w:rPr>
          <w:rFonts w:ascii="Times New Roman" w:hAnsi="Times New Roman" w:cs="Times New Roman"/>
        </w:rPr>
        <w:t>ossil</w:t>
      </w:r>
      <w:r w:rsidR="009F5D5D" w:rsidRPr="00DE37C9">
        <w:rPr>
          <w:rFonts w:ascii="Times New Roman" w:hAnsi="Times New Roman" w:cs="Times New Roman"/>
        </w:rPr>
        <w:t xml:space="preserve"> fuel</w:t>
      </w:r>
      <w:r w:rsidR="00012F6D" w:rsidRPr="00DE37C9">
        <w:rPr>
          <w:rFonts w:ascii="Times New Roman" w:hAnsi="Times New Roman" w:cs="Times New Roman"/>
        </w:rPr>
        <w:t xml:space="preserve"> SODGs </w:t>
      </w:r>
      <w:r w:rsidR="00A4379E" w:rsidRPr="00DE37C9">
        <w:rPr>
          <w:rFonts w:ascii="Times New Roman" w:hAnsi="Times New Roman" w:cs="Times New Roman"/>
        </w:rPr>
        <w:t xml:space="preserve">are emergency standby generators or participate in Demand Response programs and ERS via on-site load reductions, which exclude them </w:t>
      </w:r>
      <w:r w:rsidR="00775C75" w:rsidRPr="00DE37C9">
        <w:rPr>
          <w:rFonts w:ascii="Times New Roman" w:hAnsi="Times New Roman" w:cs="Times New Roman"/>
        </w:rPr>
        <w:t>as</w:t>
      </w:r>
      <w:r w:rsidR="00A4379E" w:rsidRPr="00DE37C9">
        <w:rPr>
          <w:rFonts w:ascii="Times New Roman" w:hAnsi="Times New Roman" w:cs="Times New Roman"/>
        </w:rPr>
        <w:t xml:space="preserve"> </w:t>
      </w:r>
      <w:r w:rsidR="00775C75" w:rsidRPr="00DE37C9">
        <w:rPr>
          <w:rFonts w:ascii="Times New Roman" w:hAnsi="Times New Roman" w:cs="Times New Roman"/>
        </w:rPr>
        <w:t xml:space="preserve">capacity in the </w:t>
      </w:r>
      <w:r w:rsidR="005155A4" w:rsidRPr="00DE37C9">
        <w:rPr>
          <w:rFonts w:ascii="Times New Roman" w:hAnsi="Times New Roman" w:cs="Times New Roman"/>
        </w:rPr>
        <w:t>reserve margin calculation</w:t>
      </w:r>
      <w:r w:rsidR="00A4379E" w:rsidRPr="00DE37C9">
        <w:rPr>
          <w:rFonts w:ascii="Times New Roman" w:hAnsi="Times New Roman" w:cs="Times New Roman"/>
        </w:rPr>
        <w:t>s</w:t>
      </w:r>
      <w:r w:rsidR="00FD5528" w:rsidRPr="00DE37C9">
        <w:rPr>
          <w:rFonts w:ascii="Times New Roman" w:hAnsi="Times New Roman" w:cs="Times New Roman"/>
        </w:rPr>
        <w:t>.</w:t>
      </w:r>
      <w:r w:rsidR="00A4379E" w:rsidRPr="00DE37C9">
        <w:rPr>
          <w:rFonts w:ascii="Times New Roman" w:hAnsi="Times New Roman" w:cs="Times New Roman"/>
        </w:rPr>
        <w:t xml:space="preserve"> </w:t>
      </w:r>
      <w:r w:rsidR="6D06A50F" w:rsidRPr="00DE37C9">
        <w:rPr>
          <w:rFonts w:ascii="Times New Roman" w:hAnsi="Times New Roman" w:cs="Times New Roman"/>
        </w:rPr>
        <w:t>By adopting both criteria, the Commission will be establishing reasonable bounds around the exclusion of resources being “used primarily to serve industrial load” while meeting the intent of the legislation to enhance</w:t>
      </w:r>
      <w:r w:rsidR="00534266" w:rsidRPr="00DE37C9">
        <w:rPr>
          <w:rFonts w:ascii="Times New Roman" w:hAnsi="Times New Roman" w:cs="Times New Roman"/>
        </w:rPr>
        <w:t xml:space="preserve"> grid resilience and reliability</w:t>
      </w:r>
      <w:r w:rsidR="6850621D" w:rsidRPr="00DE37C9">
        <w:rPr>
          <w:rFonts w:ascii="Times New Roman" w:hAnsi="Times New Roman" w:cs="Times New Roman"/>
        </w:rPr>
        <w:t>.</w:t>
      </w:r>
    </w:p>
    <w:p w14:paraId="03716D7E" w14:textId="77777777" w:rsidR="00F70A30" w:rsidRPr="00DE37C9" w:rsidRDefault="00F70A30" w:rsidP="00DE37C9">
      <w:pPr>
        <w:pStyle w:val="ListParagraph"/>
        <w:numPr>
          <w:ilvl w:val="1"/>
          <w:numId w:val="7"/>
        </w:numPr>
        <w:spacing w:before="240" w:after="120"/>
        <w:contextualSpacing w:val="0"/>
        <w:jc w:val="left"/>
        <w:rPr>
          <w:b/>
          <w:bCs/>
          <w:u w:val="single"/>
        </w:rPr>
      </w:pPr>
      <w:r w:rsidRPr="00DE37C9">
        <w:rPr>
          <w:b/>
          <w:bCs/>
          <w:u w:val="single"/>
        </w:rPr>
        <w:t>Eligibility for Aggregations of Generators</w:t>
      </w:r>
    </w:p>
    <w:p w14:paraId="64BBF5C2" w14:textId="61F520DB" w:rsidR="005E01C7" w:rsidRPr="00DE37C9" w:rsidRDefault="005E01C7" w:rsidP="00DE37C9">
      <w:pPr>
        <w:spacing w:line="360" w:lineRule="auto"/>
        <w:ind w:firstLine="720"/>
        <w:jc w:val="both"/>
        <w:rPr>
          <w:rFonts w:ascii="Times New Roman" w:hAnsi="Times New Roman" w:cs="Times New Roman"/>
          <w:b/>
          <w:bCs/>
        </w:rPr>
      </w:pPr>
      <w:r w:rsidRPr="00DE37C9">
        <w:rPr>
          <w:rFonts w:ascii="Times New Roman" w:hAnsi="Times New Roman" w:cs="Times New Roman"/>
        </w:rPr>
        <w:t xml:space="preserve">Applicants should be permitted to aggregate a portfolio of generators to be collectively defined as a "facility" for meeting the minimum 100 MW capacity threshold included in PURA </w:t>
      </w:r>
      <w:r w:rsidR="00921D77" w:rsidRPr="00DE37C9">
        <w:rPr>
          <w:rFonts w:ascii="Times New Roman" w:eastAsia="Times New Roman" w:hAnsi="Times New Roman" w:cs="Times New Roman"/>
        </w:rPr>
        <w:t>§</w:t>
      </w:r>
      <w:r w:rsidRPr="00DE37C9">
        <w:rPr>
          <w:rFonts w:ascii="Times New Roman" w:hAnsi="Times New Roman" w:cs="Times New Roman"/>
        </w:rPr>
        <w:t xml:space="preserve"> 34.0104. This clarification will give the Commission needed flexibility to consider all energy solutions to enhance reliability, resiliency, and affordability for the grid and consumers, especially </w:t>
      </w:r>
      <w:r w:rsidR="00921D77" w:rsidRPr="00DE37C9">
        <w:rPr>
          <w:rFonts w:ascii="Times New Roman" w:hAnsi="Times New Roman" w:cs="Times New Roman"/>
        </w:rPr>
        <w:t>r</w:t>
      </w:r>
      <w:r w:rsidRPr="00DE37C9">
        <w:rPr>
          <w:rFonts w:ascii="Times New Roman" w:hAnsi="Times New Roman" w:cs="Times New Roman"/>
        </w:rPr>
        <w:t>esources sited in congested areas like Houston where new large-scale projects are difficult to develop. An aggregated portfolio of generators brings unique attributes to the grid that could be a preferred solution compared to a single large-scale generator. A portfolio of generators, for example, could enhance the geographic diversity of generation thus more broadly and effectively targeting local and regional reliability needs and resources essential for operations. Leveraging smaller scale, modular and redundant generators also provide a shorter lead time energy solution decreasing the time it will take to achieve commercial operations.</w:t>
      </w:r>
    </w:p>
    <w:p w14:paraId="4539D79A" w14:textId="19D00A9D" w:rsidR="008A41EB" w:rsidRPr="00DE37C9" w:rsidRDefault="008A41EB" w:rsidP="00C84B39">
      <w:pPr>
        <w:spacing w:line="360" w:lineRule="auto"/>
        <w:ind w:firstLine="720"/>
        <w:jc w:val="both"/>
        <w:rPr>
          <w:rFonts w:ascii="Times New Roman" w:hAnsi="Times New Roman" w:cs="Times New Roman"/>
          <w:b/>
          <w:bCs/>
        </w:rPr>
      </w:pPr>
    </w:p>
    <w:p w14:paraId="7CC6C46A" w14:textId="33A514DA" w:rsidR="00860531" w:rsidRPr="00DE37C9" w:rsidRDefault="00606CAE" w:rsidP="001D328E">
      <w:pPr>
        <w:pStyle w:val="ListParagraph"/>
        <w:numPr>
          <w:ilvl w:val="0"/>
          <w:numId w:val="7"/>
        </w:numPr>
        <w:spacing w:before="240" w:line="360" w:lineRule="auto"/>
        <w:jc w:val="left"/>
        <w:rPr>
          <w:b/>
          <w:bCs/>
        </w:rPr>
      </w:pPr>
      <w:r w:rsidRPr="00DE37C9">
        <w:rPr>
          <w:b/>
          <w:bCs/>
        </w:rPr>
        <w:t>COMPLETION BONUS GRANTS</w:t>
      </w:r>
    </w:p>
    <w:p w14:paraId="0C0938C8" w14:textId="77777777" w:rsidR="002430E6" w:rsidRPr="00DE37C9" w:rsidRDefault="002430E6" w:rsidP="001D328E">
      <w:pPr>
        <w:pStyle w:val="ListParagraph"/>
        <w:numPr>
          <w:ilvl w:val="1"/>
          <w:numId w:val="7"/>
        </w:numPr>
        <w:spacing w:before="240"/>
        <w:jc w:val="left"/>
        <w:rPr>
          <w:b/>
          <w:bCs/>
          <w:i/>
          <w:iCs/>
        </w:rPr>
      </w:pPr>
      <w:r w:rsidRPr="00DE37C9">
        <w:rPr>
          <w:b/>
          <w:bCs/>
          <w:i/>
          <w:iCs/>
        </w:rPr>
        <w:t>What are the essential components of a rule to implement the completion bonus grant program?</w:t>
      </w:r>
    </w:p>
    <w:p w14:paraId="58D3FD63" w14:textId="77777777" w:rsidR="002430E6" w:rsidRPr="00DE37C9" w:rsidRDefault="002430E6" w:rsidP="001D328E">
      <w:pPr>
        <w:pStyle w:val="ListParagraph"/>
        <w:numPr>
          <w:ilvl w:val="2"/>
          <w:numId w:val="7"/>
        </w:numPr>
        <w:spacing w:before="240" w:after="120"/>
        <w:contextualSpacing w:val="0"/>
        <w:jc w:val="left"/>
        <w:rPr>
          <w:b/>
          <w:bCs/>
          <w:u w:val="single"/>
        </w:rPr>
      </w:pPr>
      <w:r w:rsidRPr="00DE37C9">
        <w:rPr>
          <w:b/>
          <w:bCs/>
          <w:u w:val="single"/>
        </w:rPr>
        <w:t xml:space="preserve">Interconnection for Texas Energy Fund Financed Projects </w:t>
      </w:r>
    </w:p>
    <w:p w14:paraId="570D64C0" w14:textId="5D5F7679" w:rsidR="0005538D" w:rsidRPr="00DE37C9" w:rsidRDefault="002430E6" w:rsidP="0005538D">
      <w:pPr>
        <w:spacing w:line="360" w:lineRule="auto"/>
        <w:ind w:firstLine="360"/>
        <w:jc w:val="both"/>
        <w:rPr>
          <w:rFonts w:ascii="Times New Roman" w:eastAsiaTheme="minorEastAsia" w:hAnsi="Times New Roman" w:cs="Times New Roman"/>
        </w:rPr>
      </w:pPr>
      <w:r w:rsidRPr="00DE37C9">
        <w:rPr>
          <w:rFonts w:ascii="Times New Roman" w:eastAsiaTheme="minorEastAsia" w:hAnsi="Times New Roman" w:cs="Times New Roman"/>
        </w:rPr>
        <w:lastRenderedPageBreak/>
        <w:t xml:space="preserve">GRIT </w:t>
      </w:r>
      <w:r w:rsidR="0081599F" w:rsidRPr="00DE37C9">
        <w:rPr>
          <w:rFonts w:ascii="Times New Roman" w:eastAsiaTheme="minorEastAsia" w:hAnsi="Times New Roman" w:cs="Times New Roman"/>
        </w:rPr>
        <w:t xml:space="preserve">recommends that the Commission specify </w:t>
      </w:r>
      <w:r w:rsidRPr="00DE37C9">
        <w:rPr>
          <w:rFonts w:ascii="Times New Roman" w:eastAsiaTheme="minorEastAsia" w:hAnsi="Times New Roman" w:cs="Times New Roman"/>
        </w:rPr>
        <w:t xml:space="preserve">a standardized definition of </w:t>
      </w:r>
      <w:r w:rsidRPr="00DE37C9">
        <w:rPr>
          <w:rFonts w:ascii="Times New Roman" w:eastAsiaTheme="minorEastAsia" w:hAnsi="Times New Roman" w:cs="Times New Roman"/>
          <w:i/>
          <w:iCs/>
        </w:rPr>
        <w:t>interconnection</w:t>
      </w:r>
      <w:r w:rsidRPr="00DE37C9">
        <w:rPr>
          <w:rFonts w:ascii="Times New Roman" w:eastAsiaTheme="minorEastAsia" w:hAnsi="Times New Roman" w:cs="Times New Roman"/>
        </w:rPr>
        <w:t xml:space="preserve"> for the purposes of completion bonus grant qualification. Specifically, GRIT </w:t>
      </w:r>
      <w:r w:rsidR="0081599F" w:rsidRPr="00DE37C9">
        <w:rPr>
          <w:rFonts w:ascii="Times New Roman" w:eastAsiaTheme="minorEastAsia" w:hAnsi="Times New Roman" w:cs="Times New Roman"/>
        </w:rPr>
        <w:t>recommends that “interconnection” mean the date that a project achieves</w:t>
      </w:r>
      <w:r w:rsidRPr="00DE37C9">
        <w:rPr>
          <w:rFonts w:ascii="Times New Roman" w:eastAsiaTheme="minorEastAsia" w:hAnsi="Times New Roman" w:cs="Times New Roman"/>
        </w:rPr>
        <w:t xml:space="preserve"> its COD. </w:t>
      </w:r>
      <w:r w:rsidR="0081599F" w:rsidRPr="00DE37C9">
        <w:rPr>
          <w:rFonts w:ascii="Times New Roman" w:eastAsiaTheme="minorEastAsia" w:hAnsi="Times New Roman" w:cs="Times New Roman"/>
        </w:rPr>
        <w:t>Because achieving</w:t>
      </w:r>
      <w:r w:rsidRPr="00DE37C9">
        <w:rPr>
          <w:rFonts w:ascii="Times New Roman" w:eastAsiaTheme="minorEastAsia" w:hAnsi="Times New Roman" w:cs="Times New Roman"/>
        </w:rPr>
        <w:t xml:space="preserve"> the COD is a tangible indicator of project readiness and a prerequisite to demonstrate </w:t>
      </w:r>
      <w:r w:rsidR="0081599F" w:rsidRPr="00DE37C9">
        <w:rPr>
          <w:rFonts w:ascii="Times New Roman" w:eastAsiaTheme="minorEastAsia" w:hAnsi="Times New Roman" w:cs="Times New Roman"/>
        </w:rPr>
        <w:t>the project’s operational reliability,</w:t>
      </w:r>
      <w:r w:rsidRPr="00DE37C9">
        <w:rPr>
          <w:rFonts w:ascii="Times New Roman" w:eastAsiaTheme="minorEastAsia" w:hAnsi="Times New Roman" w:cs="Times New Roman"/>
        </w:rPr>
        <w:t xml:space="preserve"> </w:t>
      </w:r>
      <w:r w:rsidR="0081599F" w:rsidRPr="00DE37C9">
        <w:rPr>
          <w:rFonts w:ascii="Times New Roman" w:eastAsiaTheme="minorEastAsia" w:hAnsi="Times New Roman" w:cs="Times New Roman"/>
        </w:rPr>
        <w:t xml:space="preserve">using the </w:t>
      </w:r>
      <w:r w:rsidRPr="00DE37C9">
        <w:rPr>
          <w:rFonts w:ascii="Times New Roman" w:eastAsiaTheme="minorEastAsia" w:hAnsi="Times New Roman" w:cs="Times New Roman"/>
        </w:rPr>
        <w:t xml:space="preserve">COD as </w:t>
      </w:r>
      <w:r w:rsidR="0077788F" w:rsidRPr="00DE37C9">
        <w:rPr>
          <w:rFonts w:ascii="Times New Roman" w:eastAsiaTheme="minorEastAsia" w:hAnsi="Times New Roman" w:cs="Times New Roman"/>
        </w:rPr>
        <w:t>the date of interconnection for purposes of qualifying for a completion bonus</w:t>
      </w:r>
      <w:r w:rsidRPr="00DE37C9">
        <w:rPr>
          <w:rFonts w:ascii="Times New Roman" w:eastAsiaTheme="minorEastAsia" w:hAnsi="Times New Roman" w:cs="Times New Roman"/>
        </w:rPr>
        <w:t xml:space="preserve"> awards applicants for good-faith progress while excluding external delays in the interconnection process.</w:t>
      </w:r>
    </w:p>
    <w:p w14:paraId="75717CCB" w14:textId="630AF56B" w:rsidR="00C84B39" w:rsidRPr="00DE37C9" w:rsidRDefault="00833AF4" w:rsidP="0005538D">
      <w:pPr>
        <w:spacing w:after="120" w:line="360" w:lineRule="auto"/>
        <w:ind w:firstLine="720"/>
        <w:jc w:val="both"/>
        <w:rPr>
          <w:rFonts w:ascii="Times New Roman" w:eastAsiaTheme="minorEastAsia" w:hAnsi="Times New Roman" w:cs="Times New Roman"/>
        </w:rPr>
      </w:pPr>
      <w:r w:rsidRPr="00DE37C9">
        <w:rPr>
          <w:rFonts w:ascii="Times New Roman" w:eastAsiaTheme="minorEastAsia" w:hAnsi="Times New Roman" w:cs="Times New Roman"/>
        </w:rPr>
        <w:t xml:space="preserve">If </w:t>
      </w:r>
      <w:r w:rsidR="00655286" w:rsidRPr="00DE37C9">
        <w:rPr>
          <w:rFonts w:ascii="Times New Roman" w:eastAsiaTheme="minorEastAsia" w:hAnsi="Times New Roman" w:cs="Times New Roman"/>
        </w:rPr>
        <w:t>loan program</w:t>
      </w:r>
      <w:r w:rsidRPr="00DE37C9">
        <w:rPr>
          <w:rFonts w:ascii="Times New Roman" w:eastAsiaTheme="minorEastAsia" w:hAnsi="Times New Roman" w:cs="Times New Roman"/>
        </w:rPr>
        <w:t xml:space="preserve"> applicants meet the specified in-service deadlines, GRIT </w:t>
      </w:r>
      <w:r w:rsidR="00CA223E" w:rsidRPr="00DE37C9">
        <w:rPr>
          <w:rFonts w:ascii="Times New Roman" w:eastAsiaTheme="minorEastAsia" w:hAnsi="Times New Roman" w:cs="Times New Roman"/>
        </w:rPr>
        <w:t xml:space="preserve">recommends that they </w:t>
      </w:r>
      <w:r w:rsidR="0061686A" w:rsidRPr="00DE37C9">
        <w:rPr>
          <w:rFonts w:ascii="Times New Roman" w:eastAsiaTheme="minorEastAsia" w:hAnsi="Times New Roman" w:cs="Times New Roman"/>
        </w:rPr>
        <w:t>be eligible</w:t>
      </w:r>
      <w:r w:rsidR="007C270E" w:rsidRPr="00DE37C9">
        <w:rPr>
          <w:rFonts w:ascii="Times New Roman" w:eastAsiaTheme="minorEastAsia" w:hAnsi="Times New Roman" w:cs="Times New Roman"/>
        </w:rPr>
        <w:t xml:space="preserve"> to </w:t>
      </w:r>
      <w:r w:rsidR="00A7491F" w:rsidRPr="00DE37C9">
        <w:rPr>
          <w:rFonts w:ascii="Times New Roman" w:eastAsiaTheme="minorEastAsia" w:hAnsi="Times New Roman" w:cs="Times New Roman"/>
        </w:rPr>
        <w:t xml:space="preserve">apply for </w:t>
      </w:r>
      <w:r w:rsidR="007C270E" w:rsidRPr="00DE37C9">
        <w:rPr>
          <w:rFonts w:ascii="Times New Roman" w:eastAsiaTheme="minorEastAsia" w:hAnsi="Times New Roman" w:cs="Times New Roman"/>
        </w:rPr>
        <w:t xml:space="preserve">a </w:t>
      </w:r>
      <w:r w:rsidR="00A7491F" w:rsidRPr="00DE37C9">
        <w:rPr>
          <w:rFonts w:ascii="Times New Roman" w:eastAsiaTheme="minorEastAsia" w:hAnsi="Times New Roman" w:cs="Times New Roman"/>
        </w:rPr>
        <w:t xml:space="preserve">completion bonus </w:t>
      </w:r>
      <w:r w:rsidR="007C270E" w:rsidRPr="00DE37C9">
        <w:rPr>
          <w:rFonts w:ascii="Times New Roman" w:eastAsiaTheme="minorEastAsia" w:hAnsi="Times New Roman" w:cs="Times New Roman"/>
        </w:rPr>
        <w:t xml:space="preserve">grant </w:t>
      </w:r>
      <w:r w:rsidR="006D4099" w:rsidRPr="00DE37C9">
        <w:rPr>
          <w:rFonts w:ascii="Times New Roman" w:eastAsiaTheme="minorEastAsia" w:hAnsi="Times New Roman" w:cs="Times New Roman"/>
        </w:rPr>
        <w:t xml:space="preserve">as well. </w:t>
      </w:r>
    </w:p>
    <w:p w14:paraId="6BA837D1" w14:textId="2D59273B" w:rsidR="00C84B39" w:rsidRPr="00DE37C9" w:rsidRDefault="00143522" w:rsidP="000A6098">
      <w:pPr>
        <w:pStyle w:val="ListParagraph"/>
        <w:numPr>
          <w:ilvl w:val="0"/>
          <w:numId w:val="7"/>
        </w:numPr>
        <w:spacing w:before="240" w:line="360" w:lineRule="auto"/>
        <w:jc w:val="left"/>
        <w:rPr>
          <w:b/>
          <w:bCs/>
        </w:rPr>
      </w:pPr>
      <w:r w:rsidRPr="00DE37C9">
        <w:rPr>
          <w:b/>
          <w:bCs/>
        </w:rPr>
        <w:t>TEXAS BACKUP POWER PACKAGE PROGRAM</w:t>
      </w:r>
    </w:p>
    <w:p w14:paraId="5CDFF843" w14:textId="77777777" w:rsidR="00471947" w:rsidRPr="00DE37C9" w:rsidRDefault="7DE5877A" w:rsidP="000A6098">
      <w:pPr>
        <w:pStyle w:val="ListParagraph"/>
        <w:numPr>
          <w:ilvl w:val="1"/>
          <w:numId w:val="7"/>
        </w:numPr>
        <w:spacing w:before="120" w:after="120"/>
        <w:contextualSpacing w:val="0"/>
        <w:jc w:val="left"/>
        <w:rPr>
          <w:b/>
          <w:bCs/>
          <w:i/>
          <w:iCs/>
        </w:rPr>
      </w:pPr>
      <w:r w:rsidRPr="00DE37C9">
        <w:rPr>
          <w:b/>
          <w:bCs/>
          <w:i/>
          <w:iCs/>
        </w:rPr>
        <w:t>What are the essential components for rules establishing procedures for grants and loans under this program?</w:t>
      </w:r>
    </w:p>
    <w:p w14:paraId="66D2473C" w14:textId="76D5B6F6" w:rsidR="29804A9B" w:rsidRPr="00DE37C9" w:rsidRDefault="00814A1D" w:rsidP="0005538D">
      <w:pPr>
        <w:spacing w:line="360" w:lineRule="auto"/>
        <w:ind w:firstLine="720"/>
        <w:jc w:val="both"/>
        <w:rPr>
          <w:rFonts w:ascii="Times New Roman" w:hAnsi="Times New Roman" w:cs="Times New Roman"/>
        </w:rPr>
      </w:pPr>
      <w:r w:rsidRPr="00DE37C9">
        <w:rPr>
          <w:rFonts w:ascii="Times New Roman" w:hAnsi="Times New Roman" w:cs="Times New Roman"/>
        </w:rPr>
        <w:t xml:space="preserve">PURA </w:t>
      </w:r>
      <w:r w:rsidRPr="00DE37C9">
        <w:rPr>
          <w:rFonts w:ascii="Times New Roman" w:eastAsia="Times New Roman" w:hAnsi="Times New Roman" w:cs="Times New Roman"/>
        </w:rPr>
        <w:t>§</w:t>
      </w:r>
      <w:r w:rsidRPr="00DE37C9">
        <w:rPr>
          <w:rFonts w:ascii="Times New Roman" w:hAnsi="Times New Roman" w:cs="Times New Roman"/>
        </w:rPr>
        <w:t xml:space="preserve"> 34.0104 </w:t>
      </w:r>
      <w:r w:rsidR="0077788F" w:rsidRPr="00DE37C9">
        <w:rPr>
          <w:rFonts w:ascii="Times New Roman" w:hAnsi="Times New Roman" w:cs="Times New Roman"/>
        </w:rPr>
        <w:t xml:space="preserve">authorizes </w:t>
      </w:r>
      <w:r w:rsidR="000E7FFB" w:rsidRPr="00DE37C9">
        <w:rPr>
          <w:rFonts w:ascii="Times New Roman" w:hAnsi="Times New Roman" w:cs="Times New Roman"/>
        </w:rPr>
        <w:t>the Commission to provide loans and grants from the Texas Energy Fund for</w:t>
      </w:r>
      <w:r w:rsidRPr="00DE37C9">
        <w:rPr>
          <w:rFonts w:ascii="Times New Roman" w:hAnsi="Times New Roman" w:cs="Times New Roman"/>
        </w:rPr>
        <w:t xml:space="preserve"> backup power</w:t>
      </w:r>
      <w:r w:rsidR="00921D77" w:rsidRPr="00DE37C9">
        <w:rPr>
          <w:rFonts w:ascii="Times New Roman" w:hAnsi="Times New Roman" w:cs="Times New Roman"/>
        </w:rPr>
        <w:t xml:space="preserve"> packages</w:t>
      </w:r>
      <w:r w:rsidR="000E7FFB" w:rsidRPr="00DE37C9">
        <w:rPr>
          <w:rFonts w:ascii="Times New Roman" w:hAnsi="Times New Roman" w:cs="Times New Roman"/>
        </w:rPr>
        <w:t xml:space="preserve">, which are </w:t>
      </w:r>
      <w:r w:rsidRPr="00DE37C9">
        <w:rPr>
          <w:rFonts w:ascii="Times New Roman" w:hAnsi="Times New Roman" w:cs="Times New Roman"/>
        </w:rPr>
        <w:t>stand-alone, behind-the-meter, multiday</w:t>
      </w:r>
      <w:r w:rsidR="000E7FFB" w:rsidRPr="00DE37C9">
        <w:rPr>
          <w:rFonts w:ascii="Times New Roman" w:hAnsi="Times New Roman" w:cs="Times New Roman"/>
        </w:rPr>
        <w:t xml:space="preserve"> </w:t>
      </w:r>
      <w:r w:rsidRPr="00DE37C9">
        <w:rPr>
          <w:rFonts w:ascii="Times New Roman" w:hAnsi="Times New Roman" w:cs="Times New Roman"/>
        </w:rPr>
        <w:t>backup power source</w:t>
      </w:r>
      <w:r w:rsidR="000E7FFB" w:rsidRPr="00DE37C9">
        <w:rPr>
          <w:rFonts w:ascii="Times New Roman" w:hAnsi="Times New Roman" w:cs="Times New Roman"/>
        </w:rPr>
        <w:t>s</w:t>
      </w:r>
      <w:r w:rsidRPr="00DE37C9">
        <w:rPr>
          <w:rFonts w:ascii="Times New Roman" w:hAnsi="Times New Roman" w:cs="Times New Roman"/>
        </w:rPr>
        <w:t xml:space="preserve"> that can be used for islanding.</w:t>
      </w:r>
      <w:r w:rsidR="000E7FFB" w:rsidRPr="00DE37C9">
        <w:rPr>
          <w:rFonts w:ascii="Times New Roman" w:hAnsi="Times New Roman" w:cs="Times New Roman"/>
        </w:rPr>
        <w:t xml:space="preserve"> </w:t>
      </w:r>
      <w:r w:rsidR="00E01371" w:rsidRPr="00DE37C9">
        <w:rPr>
          <w:rFonts w:ascii="Times New Roman" w:hAnsi="Times New Roman" w:cs="Times New Roman"/>
        </w:rPr>
        <w:t xml:space="preserve">A grant provided under this program is capped at $500/kW. </w:t>
      </w:r>
      <w:r w:rsidR="774F6FE1" w:rsidRPr="00DE37C9">
        <w:rPr>
          <w:rFonts w:ascii="Times New Roman" w:hAnsi="Times New Roman" w:cs="Times New Roman"/>
        </w:rPr>
        <w:t xml:space="preserve">The Commission should focus on implementation of the program via up-front construction grants to maximize the value of the funds for participants and to accelerate needed deployment of resiliency assets on the grid. </w:t>
      </w:r>
    </w:p>
    <w:p w14:paraId="28A1CEE6" w14:textId="77777777" w:rsidR="0005115A" w:rsidRPr="00DE37C9" w:rsidRDefault="0005115A" w:rsidP="000A6098">
      <w:pPr>
        <w:pStyle w:val="ListParagraph"/>
        <w:numPr>
          <w:ilvl w:val="2"/>
          <w:numId w:val="7"/>
        </w:numPr>
        <w:spacing w:before="240" w:after="120"/>
        <w:contextualSpacing w:val="0"/>
        <w:jc w:val="left"/>
        <w:rPr>
          <w:b/>
          <w:bCs/>
          <w:u w:val="single"/>
        </w:rPr>
      </w:pPr>
      <w:r w:rsidRPr="00DE37C9">
        <w:rPr>
          <w:b/>
          <w:bCs/>
          <w:u w:val="single"/>
        </w:rPr>
        <w:t>Implementation of the 2.5 MW Cap</w:t>
      </w:r>
    </w:p>
    <w:p w14:paraId="6CB4CE89" w14:textId="01323270" w:rsidR="00515DC0" w:rsidRPr="00DE37C9" w:rsidRDefault="00515DC0" w:rsidP="00DE37C9">
      <w:pPr>
        <w:spacing w:line="360" w:lineRule="auto"/>
        <w:ind w:firstLine="360"/>
        <w:jc w:val="both"/>
        <w:rPr>
          <w:rFonts w:ascii="Times New Roman" w:hAnsi="Times New Roman" w:cs="Times New Roman"/>
        </w:rPr>
      </w:pPr>
      <w:r w:rsidRPr="00DE37C9">
        <w:rPr>
          <w:rFonts w:ascii="Times New Roman" w:hAnsi="Times New Roman" w:cs="Times New Roman"/>
        </w:rPr>
        <w:t xml:space="preserve">PURA </w:t>
      </w:r>
      <w:r w:rsidR="00921D77" w:rsidRPr="00DE37C9">
        <w:rPr>
          <w:rFonts w:ascii="Times New Roman" w:hAnsi="Times New Roman" w:cs="Times New Roman"/>
        </w:rPr>
        <w:t>§</w:t>
      </w:r>
      <w:r w:rsidRPr="00DE37C9">
        <w:rPr>
          <w:rFonts w:ascii="Times New Roman" w:hAnsi="Times New Roman" w:cs="Times New Roman"/>
        </w:rPr>
        <w:t xml:space="preserve"> 34.0204(4) states that the Commission may provide grants to support systems “designed so that one or more packages can be aggregated on-site to </w:t>
      </w:r>
      <w:bookmarkStart w:id="4" w:name="_Hlk148059900"/>
      <w:r w:rsidRPr="00DE37C9">
        <w:rPr>
          <w:rFonts w:ascii="Times New Roman" w:hAnsi="Times New Roman" w:cs="Times New Roman"/>
        </w:rPr>
        <w:t>serve not more than 2.5 MW of load at the host facility</w:t>
      </w:r>
      <w:bookmarkEnd w:id="4"/>
      <w:r w:rsidRPr="00DE37C9">
        <w:rPr>
          <w:rFonts w:ascii="Times New Roman" w:hAnsi="Times New Roman" w:cs="Times New Roman"/>
        </w:rPr>
        <w:t xml:space="preserve">.” </w:t>
      </w:r>
      <w:bookmarkStart w:id="5" w:name="_Hlk148060151"/>
      <w:r w:rsidRPr="00DE37C9">
        <w:rPr>
          <w:rFonts w:ascii="Times New Roman" w:hAnsi="Times New Roman" w:cs="Times New Roman"/>
        </w:rPr>
        <w:t>This criterion does not limit the total capacity of the backup power package system</w:t>
      </w:r>
      <w:bookmarkEnd w:id="5"/>
      <w:r w:rsidRPr="00DE37C9">
        <w:rPr>
          <w:rFonts w:ascii="Times New Roman" w:hAnsi="Times New Roman" w:cs="Times New Roman"/>
        </w:rPr>
        <w:t xml:space="preserve">. That is, the language provides for backup power package systems to be sized greater than 2.5 MW </w:t>
      </w:r>
      <w:proofErr w:type="gramStart"/>
      <w:r w:rsidRPr="00DE37C9">
        <w:rPr>
          <w:rFonts w:ascii="Times New Roman" w:hAnsi="Times New Roman" w:cs="Times New Roman"/>
        </w:rPr>
        <w:t>as long as</w:t>
      </w:r>
      <w:proofErr w:type="gramEnd"/>
      <w:r w:rsidRPr="00DE37C9">
        <w:rPr>
          <w:rFonts w:ascii="Times New Roman" w:hAnsi="Times New Roman" w:cs="Times New Roman"/>
        </w:rPr>
        <w:t xml:space="preserve"> the system is “designed…to serve not more than 2.5 MW of load at the host facility.” There are numerous instances that may warrant a backup power package system to be sized greater than 2.5 MW while being designed to serve not more than 2.5 MW of load at the host facility.</w:t>
      </w:r>
    </w:p>
    <w:p w14:paraId="6F644D8F" w14:textId="12337F70" w:rsidR="00515DC0" w:rsidRPr="00DE37C9" w:rsidRDefault="00515DC0" w:rsidP="00DE37C9">
      <w:pPr>
        <w:spacing w:line="360" w:lineRule="auto"/>
        <w:ind w:firstLine="360"/>
        <w:jc w:val="both"/>
        <w:rPr>
          <w:rFonts w:ascii="Times New Roman" w:hAnsi="Times New Roman" w:cs="Times New Roman"/>
        </w:rPr>
      </w:pPr>
      <w:r w:rsidRPr="00DE37C9">
        <w:rPr>
          <w:rFonts w:ascii="Times New Roman" w:hAnsi="Times New Roman" w:cs="Times New Roman"/>
        </w:rPr>
        <w:t xml:space="preserve">A facility may have a need to procure capacity greater than its maximum load </w:t>
      </w:r>
      <w:proofErr w:type="gramStart"/>
      <w:r w:rsidRPr="00DE37C9">
        <w:rPr>
          <w:rFonts w:ascii="Times New Roman" w:hAnsi="Times New Roman" w:cs="Times New Roman"/>
        </w:rPr>
        <w:t>as a means to</w:t>
      </w:r>
      <w:proofErr w:type="gramEnd"/>
      <w:r w:rsidRPr="00DE37C9">
        <w:rPr>
          <w:rFonts w:ascii="Times New Roman" w:hAnsi="Times New Roman" w:cs="Times New Roman"/>
        </w:rPr>
        <w:t xml:space="preserve"> achieve additional onsite resiliency and reliability via redundant systems. The procurement of this additional capacity should not disqualify a project from accessing incentive dollars if the system </w:t>
      </w:r>
      <w:r w:rsidRPr="00DE37C9">
        <w:rPr>
          <w:rFonts w:ascii="Times New Roman" w:hAnsi="Times New Roman" w:cs="Times New Roman"/>
        </w:rPr>
        <w:lastRenderedPageBreak/>
        <w:t xml:space="preserve">is designed to serve not more than 2.5 MW of load at the host facility. For example, eligible facilities under PURA </w:t>
      </w:r>
      <w:r w:rsidR="00F51D3F" w:rsidRPr="00DE37C9">
        <w:rPr>
          <w:rFonts w:ascii="Times New Roman" w:hAnsi="Times New Roman" w:cs="Times New Roman"/>
        </w:rPr>
        <w:t>§</w:t>
      </w:r>
      <w:r w:rsidRPr="00DE37C9">
        <w:rPr>
          <w:rFonts w:ascii="Times New Roman" w:hAnsi="Times New Roman" w:cs="Times New Roman"/>
        </w:rPr>
        <w:t xml:space="preserve"> 34.0202 encompass a range of critical infrastructure (e.g., emergency shelters, emergency operation centers, food preparation and storage facilities, hospitals, nursing homes, other hea</w:t>
      </w:r>
      <w:r w:rsidR="001444AB" w:rsidRPr="00DE37C9">
        <w:rPr>
          <w:rFonts w:ascii="Times New Roman" w:hAnsi="Times New Roman" w:cs="Times New Roman"/>
        </w:rPr>
        <w:t>l</w:t>
      </w:r>
      <w:r w:rsidRPr="00DE37C9">
        <w:rPr>
          <w:rFonts w:ascii="Times New Roman" w:hAnsi="Times New Roman" w:cs="Times New Roman"/>
        </w:rPr>
        <w:t xml:space="preserve">th care facilities, police and fire stations, waste storage and treatment facilities, </w:t>
      </w:r>
      <w:proofErr w:type="gramStart"/>
      <w:r w:rsidRPr="00DE37C9">
        <w:rPr>
          <w:rFonts w:ascii="Times New Roman" w:hAnsi="Times New Roman" w:cs="Times New Roman"/>
        </w:rPr>
        <w:t>water</w:t>
      </w:r>
      <w:proofErr w:type="gramEnd"/>
      <w:r w:rsidRPr="00DE37C9">
        <w:rPr>
          <w:rFonts w:ascii="Times New Roman" w:hAnsi="Times New Roman" w:cs="Times New Roman"/>
        </w:rPr>
        <w:t xml:space="preserve"> and wastewater treatment facilities, etc.). These facilities may desire to meet certain levels of reliability, such as an N-1 reliability standard. Maintaining an N-1 reliability standard enables a facility to withstand</w:t>
      </w:r>
      <w:r w:rsidR="00EE61CD" w:rsidRPr="00DE37C9">
        <w:rPr>
          <w:rFonts w:ascii="Times New Roman" w:hAnsi="Times New Roman" w:cs="Times New Roman"/>
        </w:rPr>
        <w:t>,</w:t>
      </w:r>
      <w:r w:rsidRPr="00DE37C9">
        <w:rPr>
          <w:rFonts w:ascii="Times New Roman" w:hAnsi="Times New Roman" w:cs="Times New Roman"/>
        </w:rPr>
        <w:t xml:space="preserve"> </w:t>
      </w:r>
      <w:proofErr w:type="gramStart"/>
      <w:r w:rsidRPr="00DE37C9">
        <w:rPr>
          <w:rFonts w:ascii="Times New Roman" w:hAnsi="Times New Roman" w:cs="Times New Roman"/>
        </w:rPr>
        <w:t>at all times</w:t>
      </w:r>
      <w:proofErr w:type="gramEnd"/>
      <w:r w:rsidR="00EE61CD" w:rsidRPr="00DE37C9">
        <w:rPr>
          <w:rFonts w:ascii="Times New Roman" w:hAnsi="Times New Roman" w:cs="Times New Roman"/>
        </w:rPr>
        <w:t>,</w:t>
      </w:r>
      <w:r w:rsidRPr="00DE37C9">
        <w:rPr>
          <w:rFonts w:ascii="Times New Roman" w:hAnsi="Times New Roman" w:cs="Times New Roman"/>
        </w:rPr>
        <w:t xml:space="preserve"> an unexpected outage of the largest generator in the backup power package system. Some eligible facili</w:t>
      </w:r>
      <w:r w:rsidR="00EE61CD" w:rsidRPr="00DE37C9">
        <w:rPr>
          <w:rFonts w:ascii="Times New Roman" w:hAnsi="Times New Roman" w:cs="Times New Roman"/>
        </w:rPr>
        <w:t>ties</w:t>
      </w:r>
      <w:r w:rsidRPr="00DE37C9">
        <w:rPr>
          <w:rFonts w:ascii="Times New Roman" w:hAnsi="Times New Roman" w:cs="Times New Roman"/>
        </w:rPr>
        <w:t xml:space="preserve"> may even demand a higher level of reliability and thus greater redundancy.  A critical facility, for example, may have a 2.5 MW load.  If </w:t>
      </w:r>
      <w:r w:rsidR="00EE61CD" w:rsidRPr="00DE37C9">
        <w:rPr>
          <w:rFonts w:ascii="Times New Roman" w:hAnsi="Times New Roman" w:cs="Times New Roman"/>
        </w:rPr>
        <w:t>an associated</w:t>
      </w:r>
      <w:r w:rsidRPr="00DE37C9">
        <w:rPr>
          <w:rFonts w:ascii="Times New Roman" w:hAnsi="Times New Roman" w:cs="Times New Roman"/>
        </w:rPr>
        <w:t xml:space="preserve"> backup power package system is based on </w:t>
      </w:r>
      <w:r w:rsidR="00EE61CD" w:rsidRPr="00DE37C9">
        <w:rPr>
          <w:rFonts w:ascii="Times New Roman" w:hAnsi="Times New Roman" w:cs="Times New Roman"/>
        </w:rPr>
        <w:t xml:space="preserve">utilizing </w:t>
      </w:r>
      <w:r w:rsidRPr="00DE37C9">
        <w:rPr>
          <w:rFonts w:ascii="Times New Roman" w:hAnsi="Times New Roman" w:cs="Times New Roman"/>
        </w:rPr>
        <w:t xml:space="preserve">625 kW </w:t>
      </w:r>
      <w:r w:rsidR="002D325C" w:rsidRPr="00DE37C9">
        <w:rPr>
          <w:rFonts w:ascii="Times New Roman" w:hAnsi="Times New Roman" w:cs="Times New Roman"/>
        </w:rPr>
        <w:t>generators,</w:t>
      </w:r>
      <w:r w:rsidRPr="00DE37C9">
        <w:rPr>
          <w:rFonts w:ascii="Times New Roman" w:hAnsi="Times New Roman" w:cs="Times New Roman"/>
        </w:rPr>
        <w:t xml:space="preserve"> then the facility will need to deploy five generators totaling 3.125 MW to achieve N-1 reliability.</w:t>
      </w:r>
      <w:r w:rsidR="00F51D3F" w:rsidRPr="00DE37C9">
        <w:rPr>
          <w:rFonts w:ascii="Times New Roman" w:hAnsi="Times New Roman" w:cs="Times New Roman"/>
        </w:rPr>
        <w:t xml:space="preserve"> The entire 3.125 MW system is designed to serve the 2.5 MW of load at the host facility, and thus, the entire system should be eligible for a grant.</w:t>
      </w:r>
    </w:p>
    <w:p w14:paraId="76006773" w14:textId="07AAF7E6" w:rsidR="00515DC0" w:rsidRPr="00DE37C9" w:rsidRDefault="00515DC0" w:rsidP="00DE37C9">
      <w:pPr>
        <w:spacing w:line="360" w:lineRule="auto"/>
        <w:ind w:firstLine="360"/>
        <w:jc w:val="both"/>
        <w:rPr>
          <w:rFonts w:ascii="Times New Roman" w:hAnsi="Times New Roman" w:cs="Times New Roman"/>
        </w:rPr>
      </w:pPr>
      <w:r w:rsidRPr="00DE37C9">
        <w:rPr>
          <w:rFonts w:ascii="Times New Roman" w:hAnsi="Times New Roman" w:cs="Times New Roman"/>
        </w:rPr>
        <w:t xml:space="preserve">PURA </w:t>
      </w:r>
      <w:r w:rsidR="00F51D3F" w:rsidRPr="00DE37C9">
        <w:rPr>
          <w:rFonts w:ascii="Times New Roman" w:hAnsi="Times New Roman" w:cs="Times New Roman"/>
        </w:rPr>
        <w:t>§</w:t>
      </w:r>
      <w:r w:rsidRPr="00DE37C9">
        <w:rPr>
          <w:rFonts w:ascii="Times New Roman" w:hAnsi="Times New Roman" w:cs="Times New Roman"/>
        </w:rPr>
        <w:t xml:space="preserve"> 34.0204(5) also states that a backup power package provide power sourced from a combination of natural gas or propane with photovoltaic (PV) panels and battery storage.  The nameplate capacity of a backup power package system that includes natural gas or propane, PV panels and battery storage may not be equivalent to the host facility’s load demand based on the energy sources operating limitations while also meeting PURA Section 34.0204(3) (i.e., capable of operating for at least 48 continuous hours). For example, a critical facility may have a 2.5 MW load. Due to the intermittency of PV panels and temporal discharge limitations of battery storage, the backup power package may require capacity greater than 2.5 MW</w:t>
      </w:r>
      <w:r w:rsidR="001644E0" w:rsidRPr="00DE37C9">
        <w:rPr>
          <w:rFonts w:ascii="Times New Roman" w:hAnsi="Times New Roman" w:cs="Times New Roman"/>
        </w:rPr>
        <w:t xml:space="preserve"> of energy resources</w:t>
      </w:r>
      <w:r w:rsidRPr="00DE37C9">
        <w:rPr>
          <w:rFonts w:ascii="Times New Roman" w:hAnsi="Times New Roman" w:cs="Times New Roman"/>
        </w:rPr>
        <w:t>. If the backup power package system is based on</w:t>
      </w:r>
      <w:r w:rsidR="001644E0" w:rsidRPr="00DE37C9">
        <w:rPr>
          <w:rFonts w:ascii="Times New Roman" w:hAnsi="Times New Roman" w:cs="Times New Roman"/>
        </w:rPr>
        <w:t xml:space="preserve"> utilizing</w:t>
      </w:r>
      <w:r w:rsidRPr="00DE37C9">
        <w:rPr>
          <w:rFonts w:ascii="Times New Roman" w:hAnsi="Times New Roman" w:cs="Times New Roman"/>
        </w:rPr>
        <w:t xml:space="preserve"> 625 kW generators, the facility may need a minimum of four generators totaling 2.5 MW to ensure 48 hours of operations (possibly more to achieve the needed level of reliability and resiliency) with </w:t>
      </w:r>
      <w:r w:rsidR="00F51D3F" w:rsidRPr="00DE37C9">
        <w:rPr>
          <w:rFonts w:ascii="Times New Roman" w:hAnsi="Times New Roman" w:cs="Times New Roman"/>
        </w:rPr>
        <w:t>additions</w:t>
      </w:r>
      <w:r w:rsidRPr="00DE37C9">
        <w:rPr>
          <w:rFonts w:ascii="Times New Roman" w:hAnsi="Times New Roman" w:cs="Times New Roman"/>
        </w:rPr>
        <w:t xml:space="preserve"> of PV and battery storage thus justifying a total capacity need greater than 2.5 MW. Similarly, backup generators are typically deployed in modular blocks and may not neatly fit into a 2.5 MW segment. For example, a 2.2 MW facility seeking a backup power package consisting of 1 MW modular block generators will need 3 MW of deployed capacity. A facility’s unique site constraints (e.g., parcel size, parcel gradient, building orientation, usable space, roof configuration, etc.) will also factor into the configuration of the backup power package and the mix of energy sources thus influencing the package’s total nameplate capacity.</w:t>
      </w:r>
    </w:p>
    <w:p w14:paraId="088D9467" w14:textId="2E6472B9" w:rsidR="00515DC0" w:rsidRPr="00DE37C9" w:rsidRDefault="00515DC0" w:rsidP="00DE37C9">
      <w:pPr>
        <w:spacing w:line="360" w:lineRule="auto"/>
        <w:ind w:firstLine="360"/>
        <w:jc w:val="both"/>
        <w:rPr>
          <w:rFonts w:ascii="Times New Roman" w:hAnsi="Times New Roman" w:cs="Times New Roman"/>
        </w:rPr>
      </w:pPr>
      <w:r w:rsidRPr="00DE37C9">
        <w:rPr>
          <w:rFonts w:ascii="Times New Roman" w:hAnsi="Times New Roman" w:cs="Times New Roman"/>
        </w:rPr>
        <w:lastRenderedPageBreak/>
        <w:t>Furthermore, many facilities "on which communities rely for health, safety, and well-being"</w:t>
      </w:r>
      <w:r w:rsidRPr="00DE37C9">
        <w:rPr>
          <w:rStyle w:val="FootnoteReference"/>
          <w:rFonts w:ascii="Times New Roman" w:hAnsi="Times New Roman" w:cs="Times New Roman"/>
        </w:rPr>
        <w:footnoteReference w:id="12"/>
      </w:r>
      <w:r w:rsidRPr="00DE37C9">
        <w:rPr>
          <w:rFonts w:ascii="Times New Roman" w:hAnsi="Times New Roman" w:cs="Times New Roman"/>
        </w:rPr>
        <w:t xml:space="preserve"> can easily exceed a 2.5 MW load. These facilities should be considered an eligible facility under PURA </w:t>
      </w:r>
      <w:r w:rsidR="00AA60C9" w:rsidRPr="00DE37C9">
        <w:rPr>
          <w:rFonts w:ascii="Times New Roman" w:hAnsi="Times New Roman" w:cs="Times New Roman"/>
        </w:rPr>
        <w:t>§</w:t>
      </w:r>
      <w:r w:rsidRPr="00DE37C9">
        <w:rPr>
          <w:rFonts w:ascii="Times New Roman" w:hAnsi="Times New Roman" w:cs="Times New Roman"/>
        </w:rPr>
        <w:t xml:space="preserve"> 34.0202 and at a minimum provided the opportunity to access associated grants for a portion of the backup power package system that serves 2.5 MW of </w:t>
      </w:r>
      <w:r w:rsidR="001644E0" w:rsidRPr="00DE37C9">
        <w:rPr>
          <w:rFonts w:ascii="Times New Roman" w:hAnsi="Times New Roman" w:cs="Times New Roman"/>
        </w:rPr>
        <w:t xml:space="preserve">host </w:t>
      </w:r>
      <w:r w:rsidRPr="00DE37C9">
        <w:rPr>
          <w:rFonts w:ascii="Times New Roman" w:hAnsi="Times New Roman" w:cs="Times New Roman"/>
        </w:rPr>
        <w:t xml:space="preserve">load.  PURA </w:t>
      </w:r>
      <w:r w:rsidR="00AA60C9" w:rsidRPr="00DE37C9">
        <w:rPr>
          <w:rFonts w:ascii="Times New Roman" w:hAnsi="Times New Roman" w:cs="Times New Roman"/>
        </w:rPr>
        <w:t>§</w:t>
      </w:r>
      <w:r w:rsidRPr="00DE37C9">
        <w:rPr>
          <w:rFonts w:ascii="Times New Roman" w:hAnsi="Times New Roman" w:cs="Times New Roman"/>
        </w:rPr>
        <w:t xml:space="preserve"> 34.0204(4) does not constrain the size of the eligible host facility or the size of the backup power package system. Rather, it constrains what portion of the backup power package system is eligible for a grant thus, </w:t>
      </w:r>
      <w:r w:rsidR="001644E0" w:rsidRPr="00DE37C9">
        <w:rPr>
          <w:rFonts w:ascii="Times New Roman" w:hAnsi="Times New Roman" w:cs="Times New Roman"/>
        </w:rPr>
        <w:t>the</w:t>
      </w:r>
      <w:r w:rsidRPr="00DE37C9">
        <w:rPr>
          <w:rFonts w:ascii="Times New Roman" w:hAnsi="Times New Roman" w:cs="Times New Roman"/>
        </w:rPr>
        <w:t xml:space="preserve"> portion of the overall backup power package that serves 2.5 MW of load at the host facility and meets the requirements of the PURA </w:t>
      </w:r>
      <w:r w:rsidR="00AA60C9" w:rsidRPr="00DE37C9">
        <w:rPr>
          <w:rFonts w:ascii="Times New Roman" w:hAnsi="Times New Roman" w:cs="Times New Roman"/>
        </w:rPr>
        <w:t>§</w:t>
      </w:r>
      <w:r w:rsidRPr="00DE37C9">
        <w:rPr>
          <w:rFonts w:ascii="Times New Roman" w:hAnsi="Times New Roman" w:cs="Times New Roman"/>
        </w:rPr>
        <w:t xml:space="preserve"> 34.0204</w:t>
      </w:r>
      <w:r w:rsidR="00AA60C9" w:rsidRPr="00DE37C9">
        <w:rPr>
          <w:rFonts w:ascii="Times New Roman" w:hAnsi="Times New Roman" w:cs="Times New Roman"/>
        </w:rPr>
        <w:t xml:space="preserve"> should be eligible for a grant</w:t>
      </w:r>
      <w:r w:rsidRPr="00DE37C9">
        <w:rPr>
          <w:rFonts w:ascii="Times New Roman" w:hAnsi="Times New Roman" w:cs="Times New Roman"/>
        </w:rPr>
        <w:t>.</w:t>
      </w:r>
    </w:p>
    <w:p w14:paraId="66FFE579" w14:textId="3A82DD01" w:rsidR="7862F763" w:rsidRPr="00DE37C9" w:rsidRDefault="7862F763" w:rsidP="00EE61CD">
      <w:pPr>
        <w:pStyle w:val="ListParagraph"/>
        <w:spacing w:line="360" w:lineRule="auto"/>
        <w:ind w:left="0" w:firstLine="720"/>
        <w:rPr>
          <w:szCs w:val="24"/>
        </w:rPr>
      </w:pPr>
    </w:p>
    <w:p w14:paraId="517679BC" w14:textId="021A071C" w:rsidR="1FE76C24" w:rsidRPr="00DE37C9" w:rsidRDefault="1FE76C24" w:rsidP="000A6098">
      <w:pPr>
        <w:pStyle w:val="ListParagraph"/>
        <w:numPr>
          <w:ilvl w:val="1"/>
          <w:numId w:val="7"/>
        </w:numPr>
        <w:spacing w:before="120" w:after="120"/>
        <w:contextualSpacing w:val="0"/>
        <w:jc w:val="left"/>
        <w:rPr>
          <w:b/>
          <w:bCs/>
          <w:i/>
          <w:iCs/>
        </w:rPr>
      </w:pPr>
      <w:r w:rsidRPr="00DE37C9">
        <w:rPr>
          <w:b/>
          <w:bCs/>
          <w:i/>
          <w:iCs/>
        </w:rPr>
        <w:t>What application guidance will potential applicants require?</w:t>
      </w:r>
    </w:p>
    <w:p w14:paraId="3801A2B0" w14:textId="6C9EB3AE" w:rsidR="00596B34" w:rsidRPr="00DE37C9" w:rsidRDefault="00596B34" w:rsidP="000A6098">
      <w:pPr>
        <w:pStyle w:val="ListParagraph"/>
        <w:numPr>
          <w:ilvl w:val="2"/>
          <w:numId w:val="7"/>
        </w:numPr>
        <w:spacing w:before="240" w:after="120"/>
        <w:contextualSpacing w:val="0"/>
        <w:jc w:val="left"/>
        <w:rPr>
          <w:b/>
          <w:bCs/>
          <w:u w:val="single"/>
        </w:rPr>
      </w:pPr>
      <w:r w:rsidRPr="00DE37C9">
        <w:rPr>
          <w:b/>
          <w:bCs/>
          <w:u w:val="single"/>
        </w:rPr>
        <w:t>Texas Backup Power Package</w:t>
      </w:r>
      <w:r w:rsidR="00712A04" w:rsidRPr="00DE37C9">
        <w:rPr>
          <w:b/>
          <w:bCs/>
          <w:u w:val="single"/>
        </w:rPr>
        <w:t>s</w:t>
      </w:r>
      <w:r w:rsidRPr="00DE37C9">
        <w:rPr>
          <w:b/>
          <w:bCs/>
          <w:u w:val="single"/>
        </w:rPr>
        <w:t xml:space="preserve"> </w:t>
      </w:r>
      <w:r w:rsidR="00B50A10" w:rsidRPr="00DE37C9">
        <w:rPr>
          <w:b/>
          <w:bCs/>
          <w:u w:val="single"/>
        </w:rPr>
        <w:t xml:space="preserve">Should Be Allowed </w:t>
      </w:r>
      <w:r w:rsidR="00695A62" w:rsidRPr="00DE37C9">
        <w:rPr>
          <w:b/>
          <w:bCs/>
          <w:u w:val="single"/>
        </w:rPr>
        <w:t>to</w:t>
      </w:r>
      <w:r w:rsidR="00B50A10" w:rsidRPr="00DE37C9">
        <w:rPr>
          <w:b/>
          <w:bCs/>
          <w:u w:val="single"/>
        </w:rPr>
        <w:t xml:space="preserve"> Provide </w:t>
      </w:r>
      <w:r w:rsidR="00695A62" w:rsidRPr="00DE37C9">
        <w:rPr>
          <w:b/>
          <w:bCs/>
          <w:u w:val="single"/>
        </w:rPr>
        <w:t>BTM</w:t>
      </w:r>
      <w:r w:rsidRPr="00DE37C9">
        <w:rPr>
          <w:b/>
          <w:bCs/>
          <w:u w:val="single"/>
        </w:rPr>
        <w:t xml:space="preserve"> </w:t>
      </w:r>
      <w:r w:rsidR="00695A62" w:rsidRPr="00DE37C9">
        <w:rPr>
          <w:b/>
          <w:bCs/>
          <w:u w:val="single"/>
        </w:rPr>
        <w:t>S</w:t>
      </w:r>
      <w:r w:rsidRPr="00DE37C9">
        <w:rPr>
          <w:b/>
          <w:bCs/>
          <w:u w:val="single"/>
        </w:rPr>
        <w:t>ervices</w:t>
      </w:r>
    </w:p>
    <w:p w14:paraId="53DD6BE6" w14:textId="12B1F0DF" w:rsidR="00E01371" w:rsidRPr="00DE37C9" w:rsidRDefault="06E1DF31" w:rsidP="7862F763">
      <w:pPr>
        <w:pStyle w:val="ListParagraph"/>
        <w:spacing w:line="360" w:lineRule="auto"/>
        <w:ind w:left="0" w:firstLine="720"/>
      </w:pPr>
      <w:r w:rsidRPr="00DE37C9">
        <w:t xml:space="preserve">PURA </w:t>
      </w:r>
      <w:r w:rsidR="00814A1D" w:rsidRPr="00DE37C9">
        <w:t>§</w:t>
      </w:r>
      <w:r w:rsidRPr="00DE37C9">
        <w:t xml:space="preserve"> 34.0204(6) </w:t>
      </w:r>
      <w:r w:rsidR="000E7FFB" w:rsidRPr="00DE37C9">
        <w:t>provides</w:t>
      </w:r>
      <w:r w:rsidR="1D89131A" w:rsidRPr="00DE37C9">
        <w:t xml:space="preserve"> that </w:t>
      </w:r>
      <w:r w:rsidR="000E7FFB" w:rsidRPr="00DE37C9">
        <w:t xml:space="preserve">funding for </w:t>
      </w:r>
      <w:r w:rsidR="00E01371" w:rsidRPr="00DE37C9">
        <w:t xml:space="preserve">the </w:t>
      </w:r>
      <w:r w:rsidR="1D89131A" w:rsidRPr="00DE37C9">
        <w:t>Texas Backup Power Package</w:t>
      </w:r>
      <w:r w:rsidR="00E01371" w:rsidRPr="00DE37C9">
        <w:t xml:space="preserve"> Program cannot be</w:t>
      </w:r>
      <w:r w:rsidR="00962226" w:rsidRPr="00DE37C9">
        <w:t xml:space="preserve"> </w:t>
      </w:r>
      <w:r w:rsidR="1D89131A" w:rsidRPr="00DE37C9">
        <w:t>“used by the owner or host facility for</w:t>
      </w:r>
      <w:r w:rsidRPr="00DE37C9">
        <w:t xml:space="preserve"> the sale of energy and ancillary services.</w:t>
      </w:r>
      <w:r w:rsidR="18C1A464" w:rsidRPr="00DE37C9">
        <w:t>”</w:t>
      </w:r>
      <w:r w:rsidR="7D183094" w:rsidRPr="00DE37C9">
        <w:t xml:space="preserve"> The Commission should provide guidance</w:t>
      </w:r>
      <w:r w:rsidR="15CB6DFC" w:rsidRPr="00DE37C9">
        <w:t xml:space="preserve"> to clarify that</w:t>
      </w:r>
      <w:r w:rsidR="7D183094" w:rsidRPr="00DE37C9">
        <w:t xml:space="preserve"> this exclusion </w:t>
      </w:r>
      <w:r w:rsidR="48C7C140" w:rsidRPr="00DE37C9">
        <w:t xml:space="preserve">is </w:t>
      </w:r>
      <w:r w:rsidR="7D183094" w:rsidRPr="00DE37C9">
        <w:t>limited to the</w:t>
      </w:r>
      <w:r w:rsidR="76F40FEC" w:rsidRPr="00DE37C9">
        <w:t xml:space="preserve"> sale of energy or ancillary services into the ERCOT market. </w:t>
      </w:r>
      <w:r w:rsidR="48C87A96" w:rsidRPr="00DE37C9">
        <w:t xml:space="preserve">That is, applicants should be </w:t>
      </w:r>
      <w:r w:rsidR="00E01371" w:rsidRPr="00DE37C9">
        <w:t xml:space="preserve">allowed to </w:t>
      </w:r>
      <w:r w:rsidR="25A4551E" w:rsidRPr="00DE37C9">
        <w:t>combine a</w:t>
      </w:r>
      <w:r w:rsidR="48C87A96" w:rsidRPr="00DE37C9">
        <w:t xml:space="preserve"> Commission grant </w:t>
      </w:r>
      <w:r w:rsidR="7D79797A" w:rsidRPr="00DE37C9">
        <w:t xml:space="preserve">with </w:t>
      </w:r>
      <w:r w:rsidR="48C87A96" w:rsidRPr="00DE37C9">
        <w:t xml:space="preserve">the </w:t>
      </w:r>
      <w:r w:rsidR="622B2DA0" w:rsidRPr="00DE37C9">
        <w:t>savings or revenues from BTM services, like Emergency Response Service (</w:t>
      </w:r>
      <w:r w:rsidR="00814A1D" w:rsidRPr="00DE37C9">
        <w:t>“</w:t>
      </w:r>
      <w:r w:rsidR="622B2DA0" w:rsidRPr="00DE37C9">
        <w:t>ERS</w:t>
      </w:r>
      <w:r w:rsidR="00814A1D" w:rsidRPr="00DE37C9">
        <w:t>”</w:t>
      </w:r>
      <w:r w:rsidR="622B2DA0" w:rsidRPr="00DE37C9">
        <w:t xml:space="preserve">), peak shaving, and </w:t>
      </w:r>
      <w:r w:rsidR="0E46C0ED" w:rsidRPr="00DE37C9">
        <w:t>displaced</w:t>
      </w:r>
      <w:r w:rsidR="622B2DA0" w:rsidRPr="00DE37C9">
        <w:t xml:space="preserve"> energy</w:t>
      </w:r>
      <w:r w:rsidR="6F454943" w:rsidRPr="00DE37C9">
        <w:t xml:space="preserve"> (i.e., load reductions supported by generation and storage)</w:t>
      </w:r>
      <w:r w:rsidR="53CD7583" w:rsidRPr="00DE37C9">
        <w:t>, to deploy the necessary resources.</w:t>
      </w:r>
      <w:r w:rsidR="1D2307F4" w:rsidRPr="00DE37C9">
        <w:t xml:space="preserve"> </w:t>
      </w:r>
    </w:p>
    <w:p w14:paraId="69874E98" w14:textId="52D7D756" w:rsidR="06E1DF31" w:rsidRPr="00DE37C9" w:rsidRDefault="1D2307F4" w:rsidP="7862F763">
      <w:pPr>
        <w:pStyle w:val="ListParagraph"/>
        <w:spacing w:line="360" w:lineRule="auto"/>
        <w:ind w:left="0" w:firstLine="720"/>
      </w:pPr>
      <w:r w:rsidRPr="00DE37C9">
        <w:t xml:space="preserve">GRIT members have already identified potential customers who are not interested in pursuing the grant without </w:t>
      </w:r>
      <w:r w:rsidR="003D2651" w:rsidRPr="00DE37C9">
        <w:t xml:space="preserve">being allowed to utilize </w:t>
      </w:r>
      <w:r w:rsidRPr="00DE37C9">
        <w:t>these BTM services, as the ma</w:t>
      </w:r>
      <w:r w:rsidR="757C5E72" w:rsidRPr="00DE37C9">
        <w:t xml:space="preserve">x grant of $500/kW </w:t>
      </w:r>
      <w:r w:rsidR="12C002E6" w:rsidRPr="00DE37C9">
        <w:t xml:space="preserve">alone will </w:t>
      </w:r>
      <w:r w:rsidR="757C5E72" w:rsidRPr="00DE37C9">
        <w:t xml:space="preserve">not </w:t>
      </w:r>
      <w:r w:rsidR="71584B1F" w:rsidRPr="00DE37C9">
        <w:t>cover what is required to make a</w:t>
      </w:r>
      <w:r w:rsidR="757C5E72" w:rsidRPr="00DE37C9">
        <w:t xml:space="preserve"> </w:t>
      </w:r>
      <w:r w:rsidR="00AA60C9" w:rsidRPr="00DE37C9">
        <w:t>b</w:t>
      </w:r>
      <w:r w:rsidR="757C5E72" w:rsidRPr="00DE37C9">
        <w:t xml:space="preserve">ackup </w:t>
      </w:r>
      <w:r w:rsidR="00AA60C9" w:rsidRPr="00DE37C9">
        <w:t>p</w:t>
      </w:r>
      <w:r w:rsidR="757C5E72" w:rsidRPr="00DE37C9">
        <w:t xml:space="preserve">ower </w:t>
      </w:r>
      <w:r w:rsidR="00AA60C9" w:rsidRPr="00DE37C9">
        <w:t>p</w:t>
      </w:r>
      <w:r w:rsidR="757C5E72" w:rsidRPr="00DE37C9">
        <w:t xml:space="preserve">ackage </w:t>
      </w:r>
      <w:r w:rsidR="1D64182C" w:rsidRPr="00DE37C9">
        <w:t>economic given t</w:t>
      </w:r>
      <w:r w:rsidR="757C5E72" w:rsidRPr="00DE37C9">
        <w:t xml:space="preserve">he technology requirements in PURA </w:t>
      </w:r>
      <w:r w:rsidR="00814A1D" w:rsidRPr="00DE37C9">
        <w:t>§</w:t>
      </w:r>
      <w:r w:rsidR="757C5E72" w:rsidRPr="00DE37C9">
        <w:t xml:space="preserve"> 34.0204(5).</w:t>
      </w:r>
      <w:r w:rsidR="3CDFB296" w:rsidRPr="00DE37C9">
        <w:t xml:space="preserve"> GRIT’s proposed clarification aligns with the goal of the program to </w:t>
      </w:r>
      <w:proofErr w:type="gramStart"/>
      <w:r w:rsidR="3CDFB296" w:rsidRPr="00DE37C9">
        <w:t>rapidly and cost-effectively ensure the reliability and resiliency of the Texas grid</w:t>
      </w:r>
      <w:proofErr w:type="gramEnd"/>
      <w:r w:rsidR="3CDFB296" w:rsidRPr="00DE37C9">
        <w:t>.</w:t>
      </w:r>
    </w:p>
    <w:p w14:paraId="78D30B84" w14:textId="68149F28" w:rsidR="5484FC7C" w:rsidRPr="00DE37C9" w:rsidRDefault="003D2651" w:rsidP="7862F763">
      <w:pPr>
        <w:pStyle w:val="ListParagraph"/>
        <w:spacing w:line="360" w:lineRule="auto"/>
        <w:ind w:left="0" w:firstLine="360"/>
      </w:pPr>
      <w:r w:rsidRPr="00DE37C9">
        <w:t>Furthermore, because</w:t>
      </w:r>
      <w:r w:rsidR="5412595D" w:rsidRPr="00DE37C9">
        <w:t xml:space="preserve"> l</w:t>
      </w:r>
      <w:r w:rsidR="6A5E9D51" w:rsidRPr="00DE37C9">
        <w:t>egislative intent</w:t>
      </w:r>
      <w:r w:rsidR="6E235823" w:rsidRPr="00DE37C9">
        <w:t xml:space="preserve"> </w:t>
      </w:r>
      <w:r w:rsidR="6A5E9D51" w:rsidRPr="00DE37C9">
        <w:t xml:space="preserve">clearly </w:t>
      </w:r>
      <w:r w:rsidR="629E2D2B" w:rsidRPr="00DE37C9">
        <w:t>supports</w:t>
      </w:r>
      <w:r w:rsidR="6A5E9D51" w:rsidRPr="00DE37C9">
        <w:t xml:space="preserve"> the subsidized entry of resources into the energy and ancillary services markets, </w:t>
      </w:r>
      <w:r w:rsidRPr="00DE37C9">
        <w:t>we propose that the Commission include</w:t>
      </w:r>
      <w:r w:rsidR="7150EC4C" w:rsidRPr="00DE37C9">
        <w:t xml:space="preserve"> </w:t>
      </w:r>
      <w:r w:rsidR="48D57CAB" w:rsidRPr="00DE37C9">
        <w:t xml:space="preserve">definitions </w:t>
      </w:r>
      <w:r w:rsidR="7150EC4C" w:rsidRPr="00DE37C9">
        <w:t xml:space="preserve">for </w:t>
      </w:r>
      <w:r w:rsidRPr="00DE37C9">
        <w:t xml:space="preserve">the purpose of the rule implementing the Texas Backup Power Program that </w:t>
      </w:r>
      <w:r w:rsidR="7150EC4C" w:rsidRPr="00DE37C9">
        <w:t xml:space="preserve">“energy” </w:t>
      </w:r>
      <w:r w:rsidR="6DD7F66E" w:rsidRPr="00DE37C9">
        <w:t xml:space="preserve">and “ancillary services” </w:t>
      </w:r>
      <w:r w:rsidRPr="00DE37C9">
        <w:t xml:space="preserve">mean </w:t>
      </w:r>
      <w:r w:rsidR="7150EC4C" w:rsidRPr="00DE37C9">
        <w:t>“energy sold to ERCOT via an Energy Offer Curve</w:t>
      </w:r>
      <w:r w:rsidR="0DE1ECD6" w:rsidRPr="00DE37C9">
        <w:t xml:space="preserve"> as defined in </w:t>
      </w:r>
      <w:r w:rsidR="0DE1ECD6" w:rsidRPr="00DE37C9">
        <w:lastRenderedPageBreak/>
        <w:t>ERCOT Nodal Protocols Section 2</w:t>
      </w:r>
      <w:r w:rsidR="7150EC4C" w:rsidRPr="00DE37C9">
        <w:t>”</w:t>
      </w:r>
      <w:r w:rsidR="12521B34" w:rsidRPr="00DE37C9">
        <w:t xml:space="preserve"> and “Ancillary Services as defined in ERCOT Nodal Protocols Section 2</w:t>
      </w:r>
      <w:r w:rsidR="17C962CC" w:rsidRPr="00DE37C9">
        <w:t>”.</w:t>
      </w:r>
    </w:p>
    <w:p w14:paraId="248D8F88" w14:textId="3D6CDB61" w:rsidR="08C5771C" w:rsidRPr="00DE37C9" w:rsidRDefault="08C5771C" w:rsidP="00811B54">
      <w:pPr>
        <w:pStyle w:val="ListParagraph"/>
        <w:spacing w:line="360" w:lineRule="auto"/>
        <w:ind w:left="0" w:firstLine="720"/>
      </w:pPr>
      <w:r w:rsidRPr="00DE37C9">
        <w:t>Peak shaving and displaced energy are both services that are provided without direct participation in the ERCOT market via the submission of an Energy Offer Curve. Peak shaving benefits a</w:t>
      </w:r>
      <w:r w:rsidR="5ED9D598" w:rsidRPr="00DE37C9">
        <w:t>re settled with the</w:t>
      </w:r>
      <w:r w:rsidRPr="00DE37C9">
        <w:t xml:space="preserve"> host customer </w:t>
      </w:r>
      <w:r w:rsidR="58857A65" w:rsidRPr="00DE37C9">
        <w:t xml:space="preserve">while </w:t>
      </w:r>
      <w:r w:rsidRPr="00DE37C9">
        <w:t xml:space="preserve">displaced energy </w:t>
      </w:r>
      <w:r w:rsidR="51D6B093" w:rsidRPr="00DE37C9">
        <w:t>is settled with the customer’s Retail Electric Provider (</w:t>
      </w:r>
      <w:r w:rsidR="00C76CF7" w:rsidRPr="00DE37C9">
        <w:t>“</w:t>
      </w:r>
      <w:r w:rsidR="51D6B093" w:rsidRPr="00DE37C9">
        <w:t>REP</w:t>
      </w:r>
      <w:r w:rsidR="00C76CF7" w:rsidRPr="00DE37C9">
        <w:t>”</w:t>
      </w:r>
      <w:r w:rsidR="51D6B093" w:rsidRPr="00DE37C9">
        <w:t xml:space="preserve">). </w:t>
      </w:r>
      <w:r w:rsidR="00C76CF7" w:rsidRPr="00DE37C9">
        <w:t>ERS is not an ancillary service as</w:t>
      </w:r>
      <w:r w:rsidR="1A1884A9" w:rsidRPr="00DE37C9">
        <w:t xml:space="preserve"> defined in the ERCOT Protocols:</w:t>
      </w:r>
    </w:p>
    <w:p w14:paraId="19E562F1" w14:textId="52A4289E" w:rsidR="12FA9356" w:rsidRPr="00DE37C9" w:rsidRDefault="12FA9356" w:rsidP="007A18F5">
      <w:pPr>
        <w:ind w:left="1440" w:right="1440"/>
        <w:jc w:val="both"/>
        <w:rPr>
          <w:rFonts w:ascii="Times New Roman" w:hAnsi="Times New Roman" w:cs="Times New Roman"/>
        </w:rPr>
      </w:pPr>
      <w:r w:rsidRPr="00DE37C9">
        <w:rPr>
          <w:rFonts w:ascii="Times New Roman" w:eastAsia="Times New Roman" w:hAnsi="Times New Roman" w:cs="Times New Roman"/>
        </w:rPr>
        <w:t>Emergency Response Service (ERS)</w:t>
      </w:r>
    </w:p>
    <w:p w14:paraId="1AAFEF84" w14:textId="0E5E63DB" w:rsidR="12FA9356" w:rsidRPr="00DE37C9" w:rsidRDefault="12FA9356" w:rsidP="007A18F5">
      <w:pPr>
        <w:ind w:left="1440" w:right="1440"/>
        <w:jc w:val="both"/>
        <w:rPr>
          <w:rFonts w:ascii="Times New Roman" w:eastAsia="Times New Roman" w:hAnsi="Times New Roman" w:cs="Times New Roman"/>
          <w:i/>
          <w:iCs/>
        </w:rPr>
      </w:pPr>
      <w:r w:rsidRPr="00DE37C9">
        <w:rPr>
          <w:rFonts w:ascii="Times New Roman" w:eastAsia="Times New Roman" w:hAnsi="Times New Roman" w:cs="Times New Roman"/>
        </w:rPr>
        <w:t xml:space="preserve">An emergency service consistent with P.U.C. SUBST. R. 25.507, Electric Reliability Council of Texas (ERCOT) Emergency Response Service (ERS), to be deployed by ERCOT to help prevent or alleviate an actual or anticipated Energy Emergency Alert (EEA) event. </w:t>
      </w:r>
      <w:r w:rsidRPr="00DE37C9">
        <w:rPr>
          <w:rFonts w:ascii="Times New Roman" w:eastAsia="Times New Roman" w:hAnsi="Times New Roman" w:cs="Times New Roman"/>
          <w:i/>
          <w:iCs/>
        </w:rPr>
        <w:t>ERS is not an Ancillary Service.</w:t>
      </w:r>
      <w:r w:rsidR="5F92C8E8" w:rsidRPr="00DE37C9">
        <w:rPr>
          <w:rFonts w:ascii="Times New Roman" w:eastAsia="Times New Roman" w:hAnsi="Times New Roman" w:cs="Times New Roman"/>
          <w:i/>
          <w:iCs/>
        </w:rPr>
        <w:t xml:space="preserve"> (emphasis added).</w:t>
      </w:r>
    </w:p>
    <w:p w14:paraId="56298FD0" w14:textId="7C01654E" w:rsidR="00B52C34" w:rsidRPr="00DE37C9" w:rsidRDefault="00B52C34" w:rsidP="7862F763">
      <w:pPr>
        <w:ind w:left="720" w:right="720"/>
        <w:rPr>
          <w:rFonts w:ascii="Times New Roman" w:eastAsia="Times New Roman" w:hAnsi="Times New Roman" w:cs="Times New Roman"/>
          <w:i/>
          <w:iCs/>
        </w:rPr>
      </w:pPr>
    </w:p>
    <w:p w14:paraId="5C984A75" w14:textId="5A536609" w:rsidR="00B52C34" w:rsidRPr="00DE37C9" w:rsidRDefault="00B52C34" w:rsidP="00B52C34">
      <w:pPr>
        <w:pStyle w:val="ListParagraph"/>
        <w:spacing w:line="360" w:lineRule="auto"/>
        <w:ind w:left="0"/>
      </w:pPr>
      <w:r w:rsidRPr="00DE37C9">
        <w:t>Participation in the ERS program does not constitute a sale of ancillary services nor does it require the submission of an Energy Offer Curve to sell energy that gets called online during EEA events.</w:t>
      </w:r>
    </w:p>
    <w:p w14:paraId="4C7E453B" w14:textId="2A8E81D9" w:rsidR="0077788F" w:rsidRPr="00DE37C9" w:rsidRDefault="0077788F" w:rsidP="00B52C34">
      <w:pPr>
        <w:pStyle w:val="ListParagraph"/>
        <w:spacing w:line="360" w:lineRule="auto"/>
        <w:ind w:left="0"/>
      </w:pPr>
    </w:p>
    <w:p w14:paraId="38183527" w14:textId="197E5311" w:rsidR="0077788F" w:rsidRPr="00DE37C9" w:rsidRDefault="0077788F" w:rsidP="00B52C34">
      <w:pPr>
        <w:pStyle w:val="ListParagraph"/>
        <w:spacing w:line="360" w:lineRule="auto"/>
        <w:ind w:left="0"/>
      </w:pPr>
    </w:p>
    <w:p w14:paraId="1E457DBB" w14:textId="77777777" w:rsidR="0077788F" w:rsidRPr="00DE37C9" w:rsidRDefault="0077788F" w:rsidP="00B52C34">
      <w:pPr>
        <w:pStyle w:val="ListParagraph"/>
        <w:spacing w:line="360" w:lineRule="auto"/>
        <w:ind w:left="0"/>
      </w:pPr>
    </w:p>
    <w:p w14:paraId="10FB9E5D" w14:textId="63BFEAA2" w:rsidR="00C76CF7" w:rsidRPr="00DE37C9" w:rsidRDefault="00B52C34" w:rsidP="000A6098">
      <w:pPr>
        <w:pStyle w:val="ListParagraph"/>
        <w:numPr>
          <w:ilvl w:val="0"/>
          <w:numId w:val="7"/>
        </w:numPr>
        <w:spacing w:before="240" w:line="360" w:lineRule="auto"/>
        <w:contextualSpacing w:val="0"/>
        <w:jc w:val="center"/>
        <w:rPr>
          <w:b/>
          <w:bCs/>
        </w:rPr>
      </w:pPr>
      <w:r w:rsidRPr="00DE37C9">
        <w:rPr>
          <w:b/>
          <w:bCs/>
        </w:rPr>
        <w:t>CONCLUSION</w:t>
      </w:r>
    </w:p>
    <w:p w14:paraId="459969BC" w14:textId="747C486B" w:rsidR="00B015A0" w:rsidRPr="00DE37C9" w:rsidRDefault="00646893" w:rsidP="00C84B39">
      <w:pPr>
        <w:spacing w:line="360" w:lineRule="auto"/>
        <w:ind w:firstLine="720"/>
        <w:jc w:val="both"/>
        <w:rPr>
          <w:rFonts w:ascii="Times New Roman" w:eastAsia="Times New Roman" w:hAnsi="Times New Roman" w:cs="Times New Roman"/>
        </w:rPr>
      </w:pPr>
      <w:r w:rsidRPr="00DE37C9">
        <w:rPr>
          <w:rFonts w:ascii="Times New Roman" w:eastAsia="Times New Roman" w:hAnsi="Times New Roman" w:cs="Times New Roman"/>
        </w:rPr>
        <w:t xml:space="preserve">GRIT appreciates the opportunity to submit these </w:t>
      </w:r>
      <w:r w:rsidR="002B6673" w:rsidRPr="00DE37C9">
        <w:rPr>
          <w:rFonts w:ascii="Times New Roman" w:eastAsia="Times New Roman" w:hAnsi="Times New Roman" w:cs="Times New Roman"/>
        </w:rPr>
        <w:t>recommendations for the implementation of SB 2627</w:t>
      </w:r>
      <w:r w:rsidRPr="00DE37C9">
        <w:rPr>
          <w:rFonts w:ascii="Times New Roman" w:eastAsia="Times New Roman" w:hAnsi="Times New Roman" w:cs="Times New Roman"/>
        </w:rPr>
        <w:t xml:space="preserve">. </w:t>
      </w:r>
      <w:r w:rsidR="00B015A0" w:rsidRPr="00DE37C9">
        <w:rPr>
          <w:rFonts w:ascii="Times New Roman" w:eastAsia="Times New Roman" w:hAnsi="Times New Roman" w:cs="Times New Roman"/>
        </w:rPr>
        <w:t xml:space="preserve">As the Commission continues to move forward with Project </w:t>
      </w:r>
      <w:r w:rsidR="00241038" w:rsidRPr="00DE37C9">
        <w:rPr>
          <w:rFonts w:ascii="Times New Roman" w:eastAsia="Times New Roman" w:hAnsi="Times New Roman" w:cs="Times New Roman"/>
        </w:rPr>
        <w:t xml:space="preserve">No. </w:t>
      </w:r>
      <w:r w:rsidR="00B015A0" w:rsidRPr="00DE37C9">
        <w:rPr>
          <w:rFonts w:ascii="Times New Roman" w:eastAsia="Times New Roman" w:hAnsi="Times New Roman" w:cs="Times New Roman"/>
        </w:rPr>
        <w:t>5</w:t>
      </w:r>
      <w:r w:rsidR="006E3D89" w:rsidRPr="00DE37C9">
        <w:rPr>
          <w:rFonts w:ascii="Times New Roman" w:eastAsia="Times New Roman" w:hAnsi="Times New Roman" w:cs="Times New Roman"/>
        </w:rPr>
        <w:t>4999</w:t>
      </w:r>
      <w:r w:rsidR="00B015A0" w:rsidRPr="00DE37C9">
        <w:rPr>
          <w:rFonts w:ascii="Times New Roman" w:eastAsia="Times New Roman" w:hAnsi="Times New Roman" w:cs="Times New Roman"/>
        </w:rPr>
        <w:t xml:space="preserve"> and related efforts, </w:t>
      </w:r>
      <w:r w:rsidRPr="00DE37C9">
        <w:rPr>
          <w:rFonts w:ascii="Times New Roman" w:eastAsia="Times New Roman" w:hAnsi="Times New Roman" w:cs="Times New Roman"/>
        </w:rPr>
        <w:t xml:space="preserve">GRIT </w:t>
      </w:r>
      <w:r w:rsidR="00B015A0" w:rsidRPr="00DE37C9">
        <w:rPr>
          <w:rFonts w:ascii="Times New Roman" w:eastAsia="Times New Roman" w:hAnsi="Times New Roman" w:cs="Times New Roman"/>
        </w:rPr>
        <w:t xml:space="preserve">is committed to </w:t>
      </w:r>
      <w:r w:rsidR="00615027" w:rsidRPr="00DE37C9">
        <w:rPr>
          <w:rFonts w:ascii="Times New Roman" w:eastAsia="Times New Roman" w:hAnsi="Times New Roman" w:cs="Times New Roman"/>
        </w:rPr>
        <w:t>supporting</w:t>
      </w:r>
      <w:r w:rsidR="00B015A0" w:rsidRPr="00DE37C9">
        <w:rPr>
          <w:rFonts w:ascii="Times New Roman" w:eastAsia="Times New Roman" w:hAnsi="Times New Roman" w:cs="Times New Roman"/>
        </w:rPr>
        <w:t xml:space="preserve"> the</w:t>
      </w:r>
      <w:r w:rsidR="00AD0B21" w:rsidRPr="00DE37C9">
        <w:rPr>
          <w:rFonts w:ascii="Times New Roman" w:eastAsia="Times New Roman" w:hAnsi="Times New Roman" w:cs="Times New Roman"/>
        </w:rPr>
        <w:t xml:space="preserve"> Texas Energy Fund Implementation </w:t>
      </w:r>
      <w:r w:rsidR="00B015A0" w:rsidRPr="00DE37C9">
        <w:rPr>
          <w:rFonts w:ascii="Times New Roman" w:eastAsia="Times New Roman" w:hAnsi="Times New Roman" w:cs="Times New Roman"/>
        </w:rPr>
        <w:t>effort to ensure improved grid reliability</w:t>
      </w:r>
      <w:r w:rsidR="004742D7" w:rsidRPr="00DE37C9">
        <w:rPr>
          <w:rFonts w:ascii="Times New Roman" w:eastAsia="Times New Roman" w:hAnsi="Times New Roman" w:cs="Times New Roman"/>
        </w:rPr>
        <w:t>, resiliency,</w:t>
      </w:r>
      <w:r w:rsidR="00B015A0" w:rsidRPr="00DE37C9">
        <w:rPr>
          <w:rFonts w:ascii="Times New Roman" w:eastAsia="Times New Roman" w:hAnsi="Times New Roman" w:cs="Times New Roman"/>
        </w:rPr>
        <w:t xml:space="preserve"> and stability. </w:t>
      </w:r>
    </w:p>
    <w:p w14:paraId="297A19FB" w14:textId="1E248132" w:rsidR="00B015A0" w:rsidRPr="00DE37C9" w:rsidRDefault="00B015A0" w:rsidP="38D6B11D">
      <w:pPr>
        <w:rPr>
          <w:rFonts w:ascii="Times New Roman" w:eastAsia="Times New Roman" w:hAnsi="Times New Roman" w:cs="Times New Roman"/>
        </w:rPr>
      </w:pPr>
    </w:p>
    <w:p w14:paraId="4C436D00" w14:textId="77777777" w:rsidR="00B015A0" w:rsidRPr="00DE37C9" w:rsidRDefault="00B015A0" w:rsidP="38D6B11D">
      <w:pPr>
        <w:rPr>
          <w:rFonts w:ascii="Times New Roman" w:eastAsia="Times New Roman" w:hAnsi="Times New Roman" w:cs="Times New Roman"/>
        </w:rPr>
      </w:pPr>
      <w:r w:rsidRPr="00DE37C9">
        <w:rPr>
          <w:rFonts w:ascii="Times New Roman" w:eastAsia="Times New Roman" w:hAnsi="Times New Roman" w:cs="Times New Roman"/>
        </w:rPr>
        <w:t xml:space="preserve"> </w:t>
      </w:r>
    </w:p>
    <w:p w14:paraId="51B98964" w14:textId="77777777" w:rsidR="00B015A0" w:rsidRPr="00DE37C9" w:rsidRDefault="00B015A0" w:rsidP="007A18F5">
      <w:pPr>
        <w:ind w:left="4320"/>
        <w:rPr>
          <w:rFonts w:ascii="Times New Roman" w:eastAsia="Times New Roman" w:hAnsi="Times New Roman" w:cs="Times New Roman"/>
        </w:rPr>
      </w:pPr>
      <w:r w:rsidRPr="00DE37C9">
        <w:rPr>
          <w:rFonts w:ascii="Times New Roman" w:eastAsia="Times New Roman" w:hAnsi="Times New Roman" w:cs="Times New Roman"/>
        </w:rPr>
        <w:t>Respectfully submitted,</w:t>
      </w:r>
    </w:p>
    <w:p w14:paraId="2CC5E58C" w14:textId="77777777" w:rsidR="008A41EB" w:rsidRPr="00DE37C9" w:rsidRDefault="008A41EB" w:rsidP="007A18F5">
      <w:pPr>
        <w:ind w:left="4320"/>
        <w:rPr>
          <w:rFonts w:ascii="Times New Roman" w:eastAsia="Times New Roman" w:hAnsi="Times New Roman" w:cs="Times New Roman"/>
        </w:rPr>
      </w:pPr>
    </w:p>
    <w:p w14:paraId="625A2D3F" w14:textId="77777777" w:rsidR="007A18F5" w:rsidRPr="00DE37C9" w:rsidRDefault="00B015A0" w:rsidP="007A18F5">
      <w:pPr>
        <w:ind w:left="4320"/>
        <w:rPr>
          <w:rFonts w:ascii="Times New Roman" w:hAnsi="Times New Roman" w:cs="Times New Roman"/>
        </w:rPr>
      </w:pPr>
      <w:r w:rsidRPr="00DE37C9">
        <w:rPr>
          <w:rFonts w:ascii="Times New Roman" w:eastAsia="Times New Roman" w:hAnsi="Times New Roman" w:cs="Times New Roman"/>
        </w:rPr>
        <w:t>By</w:t>
      </w:r>
      <w:r w:rsidR="007F61D0" w:rsidRPr="00DE37C9">
        <w:rPr>
          <w:rFonts w:ascii="Times New Roman" w:eastAsia="Times New Roman" w:hAnsi="Times New Roman" w:cs="Times New Roman"/>
        </w:rPr>
        <w:t xml:space="preserve"> </w:t>
      </w:r>
      <w:r w:rsidR="005021A5" w:rsidRPr="00DE37C9">
        <w:rPr>
          <w:rFonts w:ascii="Times New Roman" w:hAnsi="Times New Roman" w:cs="Times New Roman"/>
        </w:rPr>
        <w:t>GRIT Member Companies:</w:t>
      </w:r>
    </w:p>
    <w:p w14:paraId="2579AC3D" w14:textId="77777777" w:rsidR="007A18F5" w:rsidRPr="00DE37C9" w:rsidRDefault="007A18F5" w:rsidP="007A18F5">
      <w:pPr>
        <w:ind w:left="4320"/>
        <w:rPr>
          <w:rFonts w:ascii="Times New Roman" w:hAnsi="Times New Roman" w:cs="Times New Roman"/>
        </w:rPr>
      </w:pPr>
    </w:p>
    <w:p w14:paraId="57FC7160" w14:textId="42045749" w:rsidR="00143522" w:rsidRPr="00DE37C9" w:rsidRDefault="005021A5" w:rsidP="007A18F5">
      <w:pPr>
        <w:ind w:left="4320"/>
        <w:rPr>
          <w:rFonts w:ascii="Times New Roman" w:hAnsi="Times New Roman" w:cs="Times New Roman"/>
        </w:rPr>
      </w:pPr>
      <w:r w:rsidRPr="00DE37C9">
        <w:rPr>
          <w:rFonts w:ascii="Times New Roman" w:hAnsi="Times New Roman" w:cs="Times New Roman"/>
        </w:rPr>
        <w:t>Enchanted Rock</w:t>
      </w:r>
      <w:r w:rsidR="00143522" w:rsidRPr="00DE37C9">
        <w:rPr>
          <w:rFonts w:ascii="Times New Roman" w:hAnsi="Times New Roman" w:cs="Times New Roman"/>
        </w:rPr>
        <w:t xml:space="preserve">: </w:t>
      </w:r>
      <w:r w:rsidR="00143522" w:rsidRPr="00DE37C9">
        <w:rPr>
          <w:rFonts w:ascii="Times New Roman" w:eastAsia="Times New Roman" w:hAnsi="Times New Roman" w:cs="Times New Roman"/>
          <w:u w:val="single"/>
        </w:rPr>
        <w:t xml:space="preserve">/s/ </w:t>
      </w:r>
      <w:r w:rsidR="00143522" w:rsidRPr="00DE37C9">
        <w:rPr>
          <w:rFonts w:ascii="Times New Roman" w:eastAsia="Times New Roman" w:hAnsi="Times New Roman" w:cs="Times New Roman"/>
          <w:i/>
          <w:iCs/>
          <w:u w:val="single"/>
        </w:rPr>
        <w:t>Joel Yu</w:t>
      </w:r>
    </w:p>
    <w:p w14:paraId="0A965D20" w14:textId="77777777" w:rsidR="00143522" w:rsidRPr="00DE37C9" w:rsidRDefault="00143522" w:rsidP="007A18F5">
      <w:pPr>
        <w:ind w:left="3600" w:firstLine="720"/>
        <w:rPr>
          <w:rFonts w:ascii="Times New Roman" w:eastAsia="Times New Roman" w:hAnsi="Times New Roman" w:cs="Times New Roman"/>
        </w:rPr>
      </w:pPr>
      <w:r w:rsidRPr="00DE37C9">
        <w:rPr>
          <w:rFonts w:ascii="Times New Roman" w:eastAsia="Times New Roman" w:hAnsi="Times New Roman" w:cs="Times New Roman"/>
        </w:rPr>
        <w:t>Joel Yu</w:t>
      </w:r>
    </w:p>
    <w:p w14:paraId="457F41A8" w14:textId="77777777" w:rsidR="00143522" w:rsidRPr="00DE37C9" w:rsidRDefault="00143522" w:rsidP="007A18F5">
      <w:pPr>
        <w:ind w:left="3600" w:firstLine="720"/>
        <w:rPr>
          <w:rFonts w:ascii="Times New Roman" w:eastAsia="Times New Roman" w:hAnsi="Times New Roman" w:cs="Times New Roman"/>
        </w:rPr>
      </w:pPr>
      <w:r w:rsidRPr="00DE37C9">
        <w:rPr>
          <w:rFonts w:ascii="Times New Roman" w:eastAsia="Times New Roman" w:hAnsi="Times New Roman" w:cs="Times New Roman"/>
        </w:rPr>
        <w:t>VP of Policy</w:t>
      </w:r>
    </w:p>
    <w:p w14:paraId="3E06AA3D" w14:textId="77777777" w:rsidR="00143522" w:rsidRPr="00DE37C9" w:rsidRDefault="00143522" w:rsidP="007A18F5">
      <w:pPr>
        <w:ind w:left="3600" w:firstLine="720"/>
        <w:rPr>
          <w:rFonts w:ascii="Times New Roman" w:eastAsia="Times New Roman" w:hAnsi="Times New Roman" w:cs="Times New Roman"/>
        </w:rPr>
      </w:pPr>
      <w:r w:rsidRPr="00DE37C9">
        <w:rPr>
          <w:rFonts w:ascii="Times New Roman" w:eastAsia="Times New Roman" w:hAnsi="Times New Roman" w:cs="Times New Roman"/>
        </w:rPr>
        <w:t>Enchanted Rock, LLC.</w:t>
      </w:r>
    </w:p>
    <w:p w14:paraId="20BDC8B1" w14:textId="1DB8B59D" w:rsidR="00143522" w:rsidRPr="00DE37C9" w:rsidRDefault="00BD1830" w:rsidP="007A18F5">
      <w:pPr>
        <w:ind w:left="3600" w:firstLine="720"/>
        <w:rPr>
          <w:rFonts w:ascii="Times New Roman" w:hAnsi="Times New Roman" w:cs="Times New Roman"/>
        </w:rPr>
      </w:pPr>
      <w:hyperlink r:id="rId16" w:history="1">
        <w:r w:rsidR="007A18F5" w:rsidRPr="00DE37C9">
          <w:rPr>
            <w:rStyle w:val="Hyperlink"/>
            <w:rFonts w:ascii="Times New Roman" w:hAnsi="Times New Roman" w:cs="Times New Roman"/>
          </w:rPr>
          <w:t>jyu@enchantedrock.com</w:t>
        </w:r>
      </w:hyperlink>
      <w:r w:rsidR="00143522" w:rsidRPr="00DE37C9">
        <w:rPr>
          <w:rFonts w:ascii="Times New Roman" w:hAnsi="Times New Roman" w:cs="Times New Roman"/>
        </w:rPr>
        <w:t xml:space="preserve"> </w:t>
      </w:r>
    </w:p>
    <w:p w14:paraId="5AB6F2B9" w14:textId="42694B36" w:rsidR="00CF311A" w:rsidRPr="00DE37C9" w:rsidRDefault="00CF311A" w:rsidP="007A18F5">
      <w:pPr>
        <w:ind w:left="4320" w:firstLine="720"/>
        <w:rPr>
          <w:rFonts w:ascii="Times New Roman" w:hAnsi="Times New Roman" w:cs="Times New Roman"/>
        </w:rPr>
      </w:pPr>
    </w:p>
    <w:p w14:paraId="64543804" w14:textId="77777777" w:rsidR="00FD2AD1" w:rsidRDefault="00FD2AD1" w:rsidP="007A18F5">
      <w:pPr>
        <w:ind w:left="4320"/>
        <w:rPr>
          <w:rFonts w:ascii="Times New Roman" w:hAnsi="Times New Roman" w:cs="Times New Roman"/>
        </w:rPr>
      </w:pPr>
    </w:p>
    <w:p w14:paraId="035B4FB9" w14:textId="1ECEFE94" w:rsidR="00C84B39" w:rsidRPr="00DE37C9" w:rsidRDefault="00C84B39" w:rsidP="007A18F5">
      <w:pPr>
        <w:ind w:left="4320"/>
        <w:rPr>
          <w:rFonts w:ascii="Times New Roman" w:hAnsi="Times New Roman" w:cs="Times New Roman"/>
          <w:i/>
          <w:iCs/>
        </w:rPr>
      </w:pPr>
      <w:r w:rsidRPr="00DE37C9">
        <w:rPr>
          <w:rFonts w:ascii="Times New Roman" w:hAnsi="Times New Roman" w:cs="Times New Roman"/>
        </w:rPr>
        <w:lastRenderedPageBreak/>
        <w:t>Generac</w:t>
      </w:r>
      <w:r w:rsidR="00AE2B74">
        <w:rPr>
          <w:rFonts w:ascii="Times New Roman" w:hAnsi="Times New Roman" w:cs="Times New Roman"/>
        </w:rPr>
        <w:t xml:space="preserve"> Power Systems</w:t>
      </w:r>
      <w:r w:rsidRPr="00DE37C9">
        <w:rPr>
          <w:rFonts w:ascii="Times New Roman" w:hAnsi="Times New Roman" w:cs="Times New Roman"/>
        </w:rPr>
        <w:t xml:space="preserve">: </w:t>
      </w:r>
      <w:r w:rsidRPr="00DE37C9">
        <w:rPr>
          <w:rFonts w:ascii="Times New Roman" w:hAnsi="Times New Roman" w:cs="Times New Roman"/>
          <w:i/>
          <w:iCs/>
          <w:u w:val="single"/>
        </w:rPr>
        <w:t>/s/ Meredith Roberts</w:t>
      </w:r>
    </w:p>
    <w:p w14:paraId="7597A899" w14:textId="6DA3E1F1" w:rsidR="00C84B39" w:rsidRPr="00DE37C9" w:rsidRDefault="00C84B39" w:rsidP="007A18F5">
      <w:pPr>
        <w:ind w:left="4320"/>
        <w:rPr>
          <w:rFonts w:ascii="Times New Roman" w:hAnsi="Times New Roman" w:cs="Times New Roman"/>
        </w:rPr>
      </w:pPr>
      <w:r w:rsidRPr="00DE37C9">
        <w:rPr>
          <w:rFonts w:ascii="Times New Roman" w:hAnsi="Times New Roman" w:cs="Times New Roman"/>
        </w:rPr>
        <w:t>Meredith Roberts</w:t>
      </w:r>
    </w:p>
    <w:p w14:paraId="635E7D15" w14:textId="2FEC124D" w:rsidR="00C84B39" w:rsidRPr="00DE37C9" w:rsidRDefault="00C84B39" w:rsidP="007A18F5">
      <w:pPr>
        <w:ind w:left="4320"/>
        <w:rPr>
          <w:rFonts w:ascii="Times New Roman" w:hAnsi="Times New Roman" w:cs="Times New Roman"/>
        </w:rPr>
      </w:pPr>
      <w:r w:rsidRPr="00DE37C9">
        <w:rPr>
          <w:rFonts w:ascii="Times New Roman" w:hAnsi="Times New Roman" w:cs="Times New Roman"/>
        </w:rPr>
        <w:t>Director of Policy and Regulatory Affairs – West</w:t>
      </w:r>
    </w:p>
    <w:p w14:paraId="54DB64CE" w14:textId="0D452011" w:rsidR="00C84B39" w:rsidRPr="00DE37C9" w:rsidRDefault="00C84B39" w:rsidP="007A18F5">
      <w:pPr>
        <w:ind w:left="4320"/>
        <w:rPr>
          <w:rFonts w:ascii="Times New Roman" w:hAnsi="Times New Roman" w:cs="Times New Roman"/>
        </w:rPr>
      </w:pPr>
      <w:r w:rsidRPr="00DE37C9">
        <w:rPr>
          <w:rFonts w:ascii="Times New Roman" w:hAnsi="Times New Roman" w:cs="Times New Roman"/>
        </w:rPr>
        <w:t xml:space="preserve">Generac </w:t>
      </w:r>
      <w:r w:rsidR="00552233">
        <w:rPr>
          <w:rFonts w:ascii="Times New Roman" w:hAnsi="Times New Roman" w:cs="Times New Roman"/>
        </w:rPr>
        <w:t>Power Systems, Inc.</w:t>
      </w:r>
    </w:p>
    <w:p w14:paraId="5A2F1802" w14:textId="3510C3D4" w:rsidR="00C84B39" w:rsidRPr="00BD1830" w:rsidRDefault="00BD1830" w:rsidP="007A18F5">
      <w:pPr>
        <w:ind w:left="4320"/>
        <w:rPr>
          <w:rFonts w:ascii="Times New Roman" w:hAnsi="Times New Roman" w:cs="Times New Roman"/>
          <w:color w:val="4472C4" w:themeColor="accent1"/>
        </w:rPr>
      </w:pPr>
      <w:hyperlink r:id="rId17" w:history="1">
        <w:r w:rsidR="00C84B39" w:rsidRPr="00BD1830">
          <w:rPr>
            <w:rStyle w:val="Hyperlink"/>
            <w:rFonts w:ascii="Times New Roman" w:hAnsi="Times New Roman" w:cs="Times New Roman"/>
            <w:color w:val="4472C4" w:themeColor="accent1"/>
          </w:rPr>
          <w:t>Meredith.roberts@generac.com</w:t>
        </w:r>
      </w:hyperlink>
    </w:p>
    <w:p w14:paraId="64A8B5B6" w14:textId="77777777" w:rsidR="00C84B39" w:rsidRPr="00DE37C9" w:rsidRDefault="00C84B39" w:rsidP="007A18F5">
      <w:pPr>
        <w:ind w:left="4320"/>
        <w:rPr>
          <w:rFonts w:ascii="Times New Roman" w:hAnsi="Times New Roman" w:cs="Times New Roman"/>
          <w:u w:val="single"/>
        </w:rPr>
      </w:pPr>
    </w:p>
    <w:p w14:paraId="1612EA20" w14:textId="77777777" w:rsidR="007A18F5" w:rsidRPr="00DE37C9" w:rsidRDefault="00C84B39" w:rsidP="007A18F5">
      <w:pPr>
        <w:ind w:left="4320"/>
        <w:rPr>
          <w:rFonts w:ascii="Times New Roman" w:hAnsi="Times New Roman" w:cs="Times New Roman"/>
          <w:i/>
          <w:iCs/>
          <w:u w:val="single"/>
        </w:rPr>
      </w:pPr>
      <w:proofErr w:type="spellStart"/>
      <w:r w:rsidRPr="00DE37C9">
        <w:rPr>
          <w:rFonts w:ascii="Times New Roman" w:hAnsi="Times New Roman" w:cs="Times New Roman"/>
        </w:rPr>
        <w:t>PowerSecure</w:t>
      </w:r>
      <w:proofErr w:type="spellEnd"/>
      <w:r w:rsidRPr="00DE37C9">
        <w:rPr>
          <w:rFonts w:ascii="Times New Roman" w:hAnsi="Times New Roman" w:cs="Times New Roman"/>
        </w:rPr>
        <w:t xml:space="preserve">: </w:t>
      </w:r>
      <w:r w:rsidRPr="00DE37C9">
        <w:rPr>
          <w:rFonts w:ascii="Times New Roman" w:hAnsi="Times New Roman" w:cs="Times New Roman"/>
          <w:i/>
          <w:iCs/>
          <w:u w:val="single"/>
        </w:rPr>
        <w:t>/s/ Thomas Wells</w:t>
      </w:r>
    </w:p>
    <w:p w14:paraId="4769D30A" w14:textId="77777777" w:rsidR="007A18F5" w:rsidRPr="00DE37C9" w:rsidRDefault="00C84B39" w:rsidP="007A18F5">
      <w:pPr>
        <w:ind w:left="4320"/>
        <w:rPr>
          <w:rFonts w:ascii="Times New Roman" w:hAnsi="Times New Roman" w:cs="Times New Roman"/>
          <w:i/>
          <w:iCs/>
        </w:rPr>
      </w:pPr>
      <w:r w:rsidRPr="00DE37C9">
        <w:rPr>
          <w:rFonts w:ascii="Times New Roman" w:hAnsi="Times New Roman" w:cs="Times New Roman"/>
        </w:rPr>
        <w:t>Thomas Wells</w:t>
      </w:r>
    </w:p>
    <w:p w14:paraId="3FE0CEE6" w14:textId="77777777" w:rsidR="007A18F5" w:rsidRPr="00DE37C9" w:rsidRDefault="00C84B39" w:rsidP="007A18F5">
      <w:pPr>
        <w:ind w:left="4320"/>
        <w:rPr>
          <w:rFonts w:ascii="Times New Roman" w:hAnsi="Times New Roman" w:cs="Times New Roman"/>
          <w:i/>
          <w:iCs/>
        </w:rPr>
      </w:pPr>
      <w:r w:rsidRPr="00DE37C9">
        <w:rPr>
          <w:rFonts w:ascii="Times New Roman" w:hAnsi="Times New Roman" w:cs="Times New Roman"/>
        </w:rPr>
        <w:t>Federal &amp; State Policy Manager</w:t>
      </w:r>
    </w:p>
    <w:p w14:paraId="414B0D4B" w14:textId="77777777" w:rsidR="007A18F5" w:rsidRPr="00DE37C9" w:rsidRDefault="00C84B39" w:rsidP="007A18F5">
      <w:pPr>
        <w:ind w:left="4320"/>
        <w:rPr>
          <w:rFonts w:ascii="Times New Roman" w:hAnsi="Times New Roman" w:cs="Times New Roman"/>
          <w:i/>
          <w:iCs/>
        </w:rPr>
      </w:pPr>
      <w:proofErr w:type="spellStart"/>
      <w:r w:rsidRPr="00DE37C9">
        <w:rPr>
          <w:rFonts w:ascii="Times New Roman" w:hAnsi="Times New Roman" w:cs="Times New Roman"/>
        </w:rPr>
        <w:t>PowerSecure</w:t>
      </w:r>
      <w:proofErr w:type="spellEnd"/>
    </w:p>
    <w:p w14:paraId="6DC42E9B" w14:textId="0F55FE71" w:rsidR="00C84B39" w:rsidRPr="00DE37C9" w:rsidRDefault="00BD1830" w:rsidP="007A18F5">
      <w:pPr>
        <w:ind w:left="4320"/>
        <w:rPr>
          <w:rFonts w:ascii="Times New Roman" w:hAnsi="Times New Roman" w:cs="Times New Roman"/>
          <w:i/>
          <w:iCs/>
        </w:rPr>
      </w:pPr>
      <w:hyperlink r:id="rId18" w:history="1">
        <w:r w:rsidR="0024298E" w:rsidRPr="00DE37C9">
          <w:rPr>
            <w:rStyle w:val="Hyperlink"/>
            <w:rFonts w:ascii="Times New Roman" w:hAnsi="Times New Roman" w:cs="Times New Roman"/>
          </w:rPr>
          <w:t>twells@southernco.com</w:t>
        </w:r>
      </w:hyperlink>
    </w:p>
    <w:p w14:paraId="700235A1" w14:textId="77777777" w:rsidR="00C84B39" w:rsidRPr="00DE37C9" w:rsidRDefault="00C84B39" w:rsidP="007A18F5">
      <w:pPr>
        <w:ind w:left="4320" w:firstLine="720"/>
        <w:rPr>
          <w:rFonts w:ascii="Times New Roman" w:hAnsi="Times New Roman" w:cs="Times New Roman"/>
        </w:rPr>
      </w:pPr>
    </w:p>
    <w:p w14:paraId="20A9371E" w14:textId="77777777" w:rsidR="0024298E" w:rsidRPr="00DE37C9" w:rsidRDefault="00C84B39" w:rsidP="0024298E">
      <w:pPr>
        <w:ind w:left="4320"/>
        <w:rPr>
          <w:rFonts w:ascii="Times New Roman" w:hAnsi="Times New Roman" w:cs="Times New Roman"/>
        </w:rPr>
      </w:pPr>
      <w:proofErr w:type="spellStart"/>
      <w:r w:rsidRPr="00DE37C9">
        <w:rPr>
          <w:rFonts w:ascii="Times New Roman" w:hAnsi="Times New Roman" w:cs="Times New Roman"/>
        </w:rPr>
        <w:t>Wärtsilä</w:t>
      </w:r>
      <w:proofErr w:type="spellEnd"/>
      <w:r w:rsidRPr="00DE37C9">
        <w:rPr>
          <w:rFonts w:ascii="Times New Roman" w:hAnsi="Times New Roman" w:cs="Times New Roman"/>
        </w:rPr>
        <w:t xml:space="preserve">: </w:t>
      </w:r>
      <w:r w:rsidRPr="00DE37C9">
        <w:rPr>
          <w:rFonts w:ascii="Times New Roman" w:hAnsi="Times New Roman" w:cs="Times New Roman"/>
          <w:i/>
          <w:iCs/>
          <w:u w:val="single"/>
        </w:rPr>
        <w:t>/s/ Russell Weeks</w:t>
      </w:r>
    </w:p>
    <w:p w14:paraId="04C734CA" w14:textId="77777777" w:rsidR="0024298E" w:rsidRPr="00DE37C9" w:rsidRDefault="00C84B39" w:rsidP="0024298E">
      <w:pPr>
        <w:ind w:left="4320"/>
        <w:rPr>
          <w:rFonts w:ascii="Times New Roman" w:hAnsi="Times New Roman" w:cs="Times New Roman"/>
        </w:rPr>
      </w:pPr>
      <w:r w:rsidRPr="00DE37C9">
        <w:rPr>
          <w:rFonts w:ascii="Times New Roman" w:hAnsi="Times New Roman" w:cs="Times New Roman"/>
        </w:rPr>
        <w:t>Russell Weeks</w:t>
      </w:r>
    </w:p>
    <w:p w14:paraId="28464237" w14:textId="77777777" w:rsidR="0024298E" w:rsidRPr="00DE37C9" w:rsidRDefault="00C84B39" w:rsidP="0024298E">
      <w:pPr>
        <w:ind w:left="4320"/>
        <w:rPr>
          <w:rFonts w:ascii="Times New Roman" w:hAnsi="Times New Roman" w:cs="Times New Roman"/>
        </w:rPr>
      </w:pPr>
      <w:r w:rsidRPr="00DE37C9">
        <w:rPr>
          <w:rFonts w:ascii="Times New Roman" w:hAnsi="Times New Roman" w:cs="Times New Roman"/>
        </w:rPr>
        <w:t>Manager Market Development</w:t>
      </w:r>
    </w:p>
    <w:p w14:paraId="7B62A2C0" w14:textId="77777777" w:rsidR="0024298E" w:rsidRPr="00DE37C9" w:rsidRDefault="00C84B39" w:rsidP="0024298E">
      <w:pPr>
        <w:ind w:left="4320"/>
        <w:rPr>
          <w:rFonts w:ascii="Times New Roman" w:hAnsi="Times New Roman" w:cs="Times New Roman"/>
        </w:rPr>
      </w:pPr>
      <w:proofErr w:type="spellStart"/>
      <w:r w:rsidRPr="00DE37C9">
        <w:rPr>
          <w:rFonts w:ascii="Times New Roman" w:hAnsi="Times New Roman" w:cs="Times New Roman"/>
        </w:rPr>
        <w:t>Wärtsilä</w:t>
      </w:r>
      <w:proofErr w:type="spellEnd"/>
      <w:r w:rsidRPr="00DE37C9">
        <w:rPr>
          <w:rFonts w:ascii="Times New Roman" w:hAnsi="Times New Roman" w:cs="Times New Roman"/>
        </w:rPr>
        <w:t xml:space="preserve"> North America Inc.</w:t>
      </w:r>
    </w:p>
    <w:p w14:paraId="24BCE8C7" w14:textId="1A01D123" w:rsidR="00C84B39" w:rsidRPr="00DE37C9" w:rsidRDefault="00BD1830" w:rsidP="0024298E">
      <w:pPr>
        <w:ind w:left="4320"/>
        <w:rPr>
          <w:rStyle w:val="Hyperlink"/>
          <w:rFonts w:ascii="Times New Roman" w:hAnsi="Times New Roman" w:cs="Times New Roman"/>
          <w:color w:val="auto"/>
          <w:u w:val="none"/>
        </w:rPr>
      </w:pPr>
      <w:hyperlink r:id="rId19" w:history="1">
        <w:r w:rsidR="0024298E" w:rsidRPr="00DE37C9">
          <w:rPr>
            <w:rStyle w:val="Hyperlink"/>
            <w:rFonts w:ascii="Times New Roman" w:hAnsi="Times New Roman" w:cs="Times New Roman"/>
          </w:rPr>
          <w:t>Russell.Weeks@Wartsila.com</w:t>
        </w:r>
      </w:hyperlink>
    </w:p>
    <w:p w14:paraId="5EE09C18" w14:textId="572A634E" w:rsidR="000A6A92" w:rsidRPr="00DE37C9" w:rsidRDefault="000A6A92" w:rsidP="00DE37C9">
      <w:pPr>
        <w:spacing w:after="160" w:line="259" w:lineRule="auto"/>
        <w:rPr>
          <w:rFonts w:ascii="Times New Roman" w:eastAsia="Times New Roman" w:hAnsi="Times New Roman" w:cs="Times New Roman"/>
          <w:b/>
        </w:rPr>
      </w:pPr>
    </w:p>
    <w:sectPr w:rsidR="000A6A92" w:rsidRPr="00DE37C9">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el Yu" w:date="2023-10-13T12:50:00Z" w:initials="JY">
    <w:p w14:paraId="61057A37" w14:textId="77777777" w:rsidR="00846375" w:rsidRDefault="00846375" w:rsidP="00BA7067">
      <w:pPr>
        <w:pStyle w:val="CommentText"/>
      </w:pPr>
      <w:r>
        <w:rPr>
          <w:rStyle w:val="CommentReference"/>
        </w:rPr>
        <w:annotationRef/>
      </w:r>
      <w:r>
        <w:t>Math didn't seem to work out to 231 min. @Russell, need your help on the example startup times you used to get to the 231.</w:t>
      </w:r>
    </w:p>
  </w:comment>
  <w:comment w:id="2" w:author="Weeks, Russell" w:date="2023-10-13T16:24:00Z" w:initials="WR">
    <w:p w14:paraId="60EBB436" w14:textId="77777777" w:rsidR="00280345" w:rsidRDefault="00280345">
      <w:pPr>
        <w:pStyle w:val="CommentText"/>
      </w:pPr>
      <w:r>
        <w:rPr>
          <w:rStyle w:val="CommentReference"/>
        </w:rPr>
        <w:annotationRef/>
      </w:r>
      <w:r>
        <w:t>This needs to be an average of the weights. 923/4 = 231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057A37" w15:done="1"/>
  <w15:commentEx w15:paraId="60EBB436" w15:paraIdParent="61057A3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9C691C1" w16cex:dateUtc="2023-10-13T17:50:00Z"/>
  <w16cex:commentExtensible w16cex:durableId="28D3EDC7" w16cex:dateUtc="2023-10-13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057A37" w16cid:durableId="39C691C1"/>
  <w16cid:commentId w16cid:paraId="60EBB436" w16cid:durableId="28D3ED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27216" w14:textId="77777777" w:rsidR="00206093" w:rsidRDefault="00206093">
      <w:r>
        <w:separator/>
      </w:r>
    </w:p>
  </w:endnote>
  <w:endnote w:type="continuationSeparator" w:id="0">
    <w:p w14:paraId="1183084C" w14:textId="77777777" w:rsidR="00206093" w:rsidRDefault="00206093">
      <w:r>
        <w:continuationSeparator/>
      </w:r>
    </w:p>
  </w:endnote>
  <w:endnote w:type="continuationNotice" w:id="1">
    <w:p w14:paraId="7B7F5B1A" w14:textId="77777777" w:rsidR="00206093" w:rsidRDefault="002060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ECCCD" w14:textId="77777777" w:rsidR="008A17C8" w:rsidRDefault="008A17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057344"/>
      <w:docPartObj>
        <w:docPartGallery w:val="Page Numbers (Bottom of Page)"/>
        <w:docPartUnique/>
      </w:docPartObj>
    </w:sdtPr>
    <w:sdtEndPr/>
    <w:sdtContent>
      <w:sdt>
        <w:sdtPr>
          <w:id w:val="1728636285"/>
          <w:docPartObj>
            <w:docPartGallery w:val="Page Numbers (Top of Page)"/>
            <w:docPartUnique/>
          </w:docPartObj>
        </w:sdtPr>
        <w:sdtEndPr/>
        <w:sdtContent>
          <w:p w14:paraId="60A22AF6" w14:textId="3F5DDC5B" w:rsidR="00CE35F5" w:rsidRDefault="00CE35F5">
            <w:pPr>
              <w:pStyle w:val="Footer"/>
              <w:jc w:val="center"/>
            </w:pPr>
            <w:r w:rsidRPr="00DB341C">
              <w:rPr>
                <w:rFonts w:ascii="Times New Roman" w:hAnsi="Times New Roman" w:cs="Times New Roman"/>
              </w:rPr>
              <w:t xml:space="preserve">Page </w:t>
            </w:r>
            <w:r w:rsidRPr="00182E48">
              <w:rPr>
                <w:rFonts w:ascii="Times New Roman" w:hAnsi="Times New Roman" w:cs="Times New Roman"/>
                <w:b/>
                <w:bCs/>
              </w:rPr>
              <w:fldChar w:fldCharType="begin"/>
            </w:r>
            <w:r w:rsidRPr="00DB341C">
              <w:rPr>
                <w:rFonts w:ascii="Times New Roman" w:hAnsi="Times New Roman" w:cs="Times New Roman"/>
                <w:b/>
                <w:bCs/>
              </w:rPr>
              <w:instrText xml:space="preserve"> PAGE </w:instrText>
            </w:r>
            <w:r w:rsidRPr="00182E48">
              <w:rPr>
                <w:rFonts w:ascii="Times New Roman" w:hAnsi="Times New Roman" w:cs="Times New Roman"/>
                <w:b/>
                <w:bCs/>
              </w:rPr>
              <w:fldChar w:fldCharType="separate"/>
            </w:r>
            <w:r w:rsidR="008A17C8">
              <w:rPr>
                <w:rFonts w:ascii="Times New Roman" w:hAnsi="Times New Roman" w:cs="Times New Roman"/>
                <w:b/>
                <w:bCs/>
                <w:noProof/>
              </w:rPr>
              <w:t>9</w:t>
            </w:r>
            <w:r w:rsidRPr="00182E48">
              <w:rPr>
                <w:rFonts w:ascii="Times New Roman" w:hAnsi="Times New Roman" w:cs="Times New Roman"/>
                <w:b/>
                <w:bCs/>
              </w:rPr>
              <w:fldChar w:fldCharType="end"/>
            </w:r>
            <w:r w:rsidRPr="00DB341C">
              <w:rPr>
                <w:rFonts w:ascii="Times New Roman" w:hAnsi="Times New Roman" w:cs="Times New Roman"/>
              </w:rPr>
              <w:t xml:space="preserve"> of </w:t>
            </w:r>
            <w:r w:rsidRPr="00182E48">
              <w:rPr>
                <w:rFonts w:ascii="Times New Roman" w:hAnsi="Times New Roman" w:cs="Times New Roman"/>
                <w:b/>
                <w:bCs/>
              </w:rPr>
              <w:fldChar w:fldCharType="begin"/>
            </w:r>
            <w:r w:rsidRPr="00DB341C">
              <w:rPr>
                <w:rFonts w:ascii="Times New Roman" w:hAnsi="Times New Roman" w:cs="Times New Roman"/>
                <w:b/>
                <w:bCs/>
              </w:rPr>
              <w:instrText xml:space="preserve"> NUMPAGES  </w:instrText>
            </w:r>
            <w:r w:rsidRPr="00182E48">
              <w:rPr>
                <w:rFonts w:ascii="Times New Roman" w:hAnsi="Times New Roman" w:cs="Times New Roman"/>
                <w:b/>
                <w:bCs/>
              </w:rPr>
              <w:fldChar w:fldCharType="separate"/>
            </w:r>
            <w:r w:rsidR="008A17C8">
              <w:rPr>
                <w:rFonts w:ascii="Times New Roman" w:hAnsi="Times New Roman" w:cs="Times New Roman"/>
                <w:b/>
                <w:bCs/>
                <w:noProof/>
              </w:rPr>
              <w:t>9</w:t>
            </w:r>
            <w:r w:rsidRPr="00182E48">
              <w:rPr>
                <w:rFonts w:ascii="Times New Roman" w:hAnsi="Times New Roman" w:cs="Times New Roman"/>
                <w:b/>
                <w:bCs/>
              </w:rPr>
              <w:fldChar w:fldCharType="end"/>
            </w:r>
          </w:p>
        </w:sdtContent>
      </w:sdt>
    </w:sdtContent>
  </w:sdt>
  <w:p w14:paraId="0FC9FFFA" w14:textId="4831410A" w:rsidR="00CE35F5" w:rsidRDefault="00CE35F5" w:rsidP="00125A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2FD23" w14:textId="77777777" w:rsidR="008A17C8" w:rsidRDefault="008A17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27530" w14:textId="77777777" w:rsidR="00206093" w:rsidRDefault="00206093">
      <w:r>
        <w:separator/>
      </w:r>
    </w:p>
  </w:footnote>
  <w:footnote w:type="continuationSeparator" w:id="0">
    <w:p w14:paraId="6619CAA0" w14:textId="77777777" w:rsidR="00206093" w:rsidRDefault="00206093">
      <w:r>
        <w:continuationSeparator/>
      </w:r>
    </w:p>
  </w:footnote>
  <w:footnote w:type="continuationNotice" w:id="1">
    <w:p w14:paraId="5BF7F75D" w14:textId="77777777" w:rsidR="00206093" w:rsidRDefault="00206093"/>
  </w:footnote>
  <w:footnote w:id="2">
    <w:p w14:paraId="175D6A8A" w14:textId="07287FB0" w:rsidR="0016363F" w:rsidRPr="0005538D" w:rsidRDefault="0016363F" w:rsidP="00DE37C9">
      <w:pPr>
        <w:pStyle w:val="FootnoteText"/>
        <w:spacing w:after="120"/>
        <w:jc w:val="both"/>
        <w:rPr>
          <w:rFonts w:ascii="Times New Roman" w:hAnsi="Times New Roman" w:cs="Times New Roman"/>
        </w:rPr>
      </w:pPr>
      <w:r w:rsidRPr="0005538D">
        <w:rPr>
          <w:rStyle w:val="FootnoteReference"/>
          <w:rFonts w:ascii="Times New Roman" w:hAnsi="Times New Roman" w:cs="Times New Roman"/>
        </w:rPr>
        <w:footnoteRef/>
      </w:r>
      <w:r w:rsidRPr="0005538D">
        <w:rPr>
          <w:rFonts w:ascii="Times New Roman" w:hAnsi="Times New Roman" w:cs="Times New Roman"/>
        </w:rPr>
        <w:t xml:space="preserve">  </w:t>
      </w:r>
      <w:r w:rsidRPr="0005538D">
        <w:rPr>
          <w:rFonts w:ascii="Times New Roman" w:hAnsi="Times New Roman" w:cs="Times New Roman"/>
          <w:i/>
          <w:iCs/>
        </w:rPr>
        <w:t>See</w:t>
      </w:r>
      <w:r w:rsidRPr="0005538D">
        <w:rPr>
          <w:rFonts w:ascii="Times New Roman" w:hAnsi="Times New Roman" w:cs="Times New Roman"/>
        </w:rPr>
        <w:t xml:space="preserve"> </w:t>
      </w:r>
      <w:r w:rsidRPr="0005538D">
        <w:rPr>
          <w:rFonts w:ascii="Times New Roman" w:hAnsi="Times New Roman" w:cs="Times New Roman"/>
          <w:i/>
          <w:iCs/>
        </w:rPr>
        <w:t>September 21, 2023</w:t>
      </w:r>
      <w:r w:rsidR="00DE37C9">
        <w:rPr>
          <w:rFonts w:ascii="Times New Roman" w:hAnsi="Times New Roman" w:cs="Times New Roman"/>
          <w:i/>
          <w:iCs/>
        </w:rPr>
        <w:t>,</w:t>
      </w:r>
      <w:r w:rsidRPr="0005538D">
        <w:rPr>
          <w:rFonts w:ascii="Times New Roman" w:hAnsi="Times New Roman" w:cs="Times New Roman"/>
          <w:i/>
          <w:iCs/>
        </w:rPr>
        <w:t xml:space="preserve"> Texas Energy Fund Public Workshop Agenda</w:t>
      </w:r>
      <w:r w:rsidR="001B7493" w:rsidRPr="0005538D">
        <w:rPr>
          <w:rFonts w:ascii="Times New Roman" w:hAnsi="Times New Roman" w:cs="Times New Roman"/>
        </w:rPr>
        <w:t>, Project No. 54999</w:t>
      </w:r>
      <w:r w:rsidRPr="0005538D">
        <w:rPr>
          <w:rFonts w:ascii="Times New Roman" w:hAnsi="Times New Roman" w:cs="Times New Roman"/>
          <w:i/>
          <w:iCs/>
        </w:rPr>
        <w:t xml:space="preserve"> </w:t>
      </w:r>
      <w:r w:rsidRPr="0005538D">
        <w:rPr>
          <w:rFonts w:ascii="Times New Roman" w:hAnsi="Times New Roman" w:cs="Times New Roman"/>
        </w:rPr>
        <w:t xml:space="preserve">(Sept. 19, 2023); </w:t>
      </w:r>
      <w:r w:rsidRPr="0005538D">
        <w:rPr>
          <w:rFonts w:ascii="Times New Roman" w:hAnsi="Times New Roman" w:cs="Times New Roman"/>
          <w:i/>
          <w:iCs/>
        </w:rPr>
        <w:t>see also September 21, 2023</w:t>
      </w:r>
      <w:r w:rsidR="00DE37C9">
        <w:rPr>
          <w:rFonts w:ascii="Times New Roman" w:hAnsi="Times New Roman" w:cs="Times New Roman"/>
          <w:i/>
          <w:iCs/>
        </w:rPr>
        <w:t>,</w:t>
      </w:r>
      <w:r w:rsidRPr="0005538D">
        <w:rPr>
          <w:rFonts w:ascii="Times New Roman" w:hAnsi="Times New Roman" w:cs="Times New Roman"/>
          <w:i/>
          <w:iCs/>
        </w:rPr>
        <w:t xml:space="preserve"> Texas Energy Fund Workshop Comments</w:t>
      </w:r>
      <w:r w:rsidR="001B7493" w:rsidRPr="0005538D">
        <w:rPr>
          <w:rFonts w:ascii="Times New Roman" w:hAnsi="Times New Roman" w:cs="Times New Roman"/>
        </w:rPr>
        <w:t>, Project No. 54999</w:t>
      </w:r>
      <w:r w:rsidRPr="0005538D">
        <w:rPr>
          <w:rFonts w:ascii="Times New Roman" w:hAnsi="Times New Roman" w:cs="Times New Roman"/>
        </w:rPr>
        <w:t xml:space="preserve"> (Oct. 5, 2023).</w:t>
      </w:r>
    </w:p>
  </w:footnote>
  <w:footnote w:id="3">
    <w:p w14:paraId="65351D69" w14:textId="77F814D6" w:rsidR="004632B7" w:rsidRPr="00DE37C9" w:rsidRDefault="004632B7">
      <w:pPr>
        <w:pStyle w:val="FootnoteText"/>
        <w:rPr>
          <w:rFonts w:ascii="Times New Roman" w:hAnsi="Times New Roman" w:cs="Times New Roman"/>
        </w:rPr>
      </w:pPr>
      <w:r w:rsidRPr="00DE37C9">
        <w:rPr>
          <w:rStyle w:val="FootnoteReference"/>
          <w:rFonts w:ascii="Times New Roman" w:hAnsi="Times New Roman" w:cs="Times New Roman"/>
        </w:rPr>
        <w:footnoteRef/>
      </w:r>
      <w:r w:rsidRPr="00DE37C9">
        <w:rPr>
          <w:rFonts w:ascii="Times New Roman" w:hAnsi="Times New Roman" w:cs="Times New Roman"/>
        </w:rPr>
        <w:t xml:space="preserve"> </w:t>
      </w:r>
      <w:r w:rsidR="00A71573" w:rsidRPr="00DE37C9">
        <w:rPr>
          <w:rFonts w:ascii="Times New Roman" w:hAnsi="Times New Roman" w:cs="Times New Roman"/>
        </w:rPr>
        <w:t>T</w:t>
      </w:r>
      <w:r w:rsidR="00CD00A2" w:rsidRPr="00DE37C9">
        <w:rPr>
          <w:rFonts w:ascii="Times New Roman" w:hAnsi="Times New Roman" w:cs="Times New Roman"/>
        </w:rPr>
        <w:t xml:space="preserve">he weighting </w:t>
      </w:r>
      <w:r w:rsidR="00CD5A41" w:rsidRPr="00DE37C9">
        <w:rPr>
          <w:rFonts w:ascii="Times New Roman" w:hAnsi="Times New Roman" w:cs="Times New Roman"/>
        </w:rPr>
        <w:t xml:space="preserve">is </w:t>
      </w:r>
      <w:r w:rsidR="00CD00A2" w:rsidRPr="00DE37C9">
        <w:rPr>
          <w:rFonts w:ascii="Times New Roman" w:hAnsi="Times New Roman" w:cs="Times New Roman"/>
        </w:rPr>
        <w:t>an item of discussion in a potential workshop on prioritization</w:t>
      </w:r>
      <w:r w:rsidR="00CF7038" w:rsidRPr="00DE37C9">
        <w:rPr>
          <w:rFonts w:ascii="Times New Roman" w:hAnsi="Times New Roman" w:cs="Times New Roman"/>
        </w:rPr>
        <w:t>.</w:t>
      </w:r>
    </w:p>
  </w:footnote>
  <w:footnote w:id="4">
    <w:p w14:paraId="0B731D2A" w14:textId="3C909493" w:rsidR="00B65D0E" w:rsidRDefault="00B65D0E">
      <w:pPr>
        <w:pStyle w:val="FootnoteText"/>
      </w:pPr>
      <w:r w:rsidRPr="00DE37C9">
        <w:rPr>
          <w:rStyle w:val="FootnoteReference"/>
          <w:rFonts w:ascii="Times New Roman" w:hAnsi="Times New Roman" w:cs="Times New Roman"/>
        </w:rPr>
        <w:footnoteRef/>
      </w:r>
      <w:r w:rsidRPr="00DE37C9">
        <w:rPr>
          <w:rFonts w:ascii="Times New Roman" w:hAnsi="Times New Roman" w:cs="Times New Roman"/>
        </w:rPr>
        <w:t xml:space="preserve"> </w:t>
      </w:r>
      <w:r w:rsidR="004116C4" w:rsidRPr="00DE37C9">
        <w:rPr>
          <w:rFonts w:ascii="Times New Roman" w:hAnsi="Times New Roman" w:cs="Times New Roman"/>
        </w:rPr>
        <w:t>Thirty</w:t>
      </w:r>
      <w:r w:rsidRPr="00DE37C9">
        <w:rPr>
          <w:rFonts w:ascii="Times New Roman" w:hAnsi="Times New Roman" w:cs="Times New Roman"/>
        </w:rPr>
        <w:t xml:space="preserve"> years is </w:t>
      </w:r>
      <w:r w:rsidR="004116C4" w:rsidRPr="00DE37C9">
        <w:rPr>
          <w:rFonts w:ascii="Times New Roman" w:hAnsi="Times New Roman" w:cs="Times New Roman"/>
        </w:rPr>
        <w:t>generally recognized as a typical useful life of dispatchable generation facilities</w:t>
      </w:r>
      <w:r w:rsidR="004116C4">
        <w:t xml:space="preserve">. </w:t>
      </w:r>
    </w:p>
  </w:footnote>
  <w:footnote w:id="5">
    <w:p w14:paraId="765D7636" w14:textId="77777777" w:rsidR="0067081E" w:rsidRPr="0005538D" w:rsidRDefault="0067081E" w:rsidP="0067081E">
      <w:pPr>
        <w:pStyle w:val="FootnoteText"/>
        <w:spacing w:after="120"/>
        <w:jc w:val="both"/>
        <w:rPr>
          <w:rFonts w:ascii="Times New Roman" w:hAnsi="Times New Roman" w:cs="Times New Roman"/>
        </w:rPr>
      </w:pPr>
      <w:r w:rsidRPr="0005538D">
        <w:rPr>
          <w:rStyle w:val="FootnoteReference"/>
          <w:rFonts w:ascii="Times New Roman" w:hAnsi="Times New Roman" w:cs="Times New Roman"/>
        </w:rPr>
        <w:footnoteRef/>
      </w:r>
      <w:r w:rsidRPr="0005538D">
        <w:rPr>
          <w:rFonts w:ascii="Times New Roman" w:hAnsi="Times New Roman" w:cs="Times New Roman"/>
        </w:rPr>
        <w:t xml:space="preserve"> </w:t>
      </w:r>
      <w:hyperlink r:id="rId1" w:history="1">
        <w:r w:rsidRPr="0005538D">
          <w:rPr>
            <w:rStyle w:val="Hyperlink"/>
            <w:rFonts w:ascii="Times New Roman" w:hAnsi="Times New Roman" w:cs="Times New Roman"/>
          </w:rPr>
          <w:t>https://www.ercot.com/files/docs/2019/11/04/RESOURCE_ASSET_REGISTRATION_FORMS.zip</w:t>
        </w:r>
      </w:hyperlink>
      <w:r w:rsidRPr="0005538D">
        <w:rPr>
          <w:rFonts w:ascii="Times New Roman" w:hAnsi="Times New Roman" w:cs="Times New Roman"/>
        </w:rPr>
        <w:t xml:space="preserve"> </w:t>
      </w:r>
    </w:p>
  </w:footnote>
  <w:footnote w:id="6">
    <w:p w14:paraId="2688DFA9" w14:textId="184C3E0E" w:rsidR="00DE2493" w:rsidRPr="00DE37C9" w:rsidRDefault="00DE2493">
      <w:pPr>
        <w:pStyle w:val="FootnoteText"/>
        <w:rPr>
          <w:rFonts w:ascii="Times New Roman" w:hAnsi="Times New Roman" w:cs="Times New Roman"/>
        </w:rPr>
      </w:pPr>
      <w:r w:rsidRPr="00DE37C9">
        <w:rPr>
          <w:rStyle w:val="FootnoteReference"/>
          <w:rFonts w:ascii="Times New Roman" w:hAnsi="Times New Roman" w:cs="Times New Roman"/>
        </w:rPr>
        <w:footnoteRef/>
      </w:r>
      <w:r w:rsidRPr="00DE37C9">
        <w:rPr>
          <w:rFonts w:ascii="Times New Roman" w:hAnsi="Times New Roman" w:cs="Times New Roman"/>
        </w:rPr>
        <w:t xml:space="preserve"> Estimated values to be substituted for actual RARF data in actual calculations.</w:t>
      </w:r>
    </w:p>
  </w:footnote>
  <w:footnote w:id="7">
    <w:p w14:paraId="06B31E73" w14:textId="6A23325A" w:rsidR="001663BF" w:rsidRDefault="001663BF">
      <w:pPr>
        <w:pStyle w:val="FootnoteText"/>
      </w:pPr>
      <w:r w:rsidRPr="00DE37C9">
        <w:rPr>
          <w:rStyle w:val="FootnoteReference"/>
          <w:rFonts w:ascii="Times New Roman" w:hAnsi="Times New Roman" w:cs="Times New Roman"/>
        </w:rPr>
        <w:footnoteRef/>
      </w:r>
      <w:r w:rsidRPr="00DE37C9">
        <w:rPr>
          <w:rFonts w:ascii="Times New Roman" w:hAnsi="Times New Roman" w:cs="Times New Roman"/>
        </w:rPr>
        <w:t xml:space="preserve"> These calculations are for</w:t>
      </w:r>
      <w:r w:rsidR="00206AF4" w:rsidRPr="00DE37C9">
        <w:rPr>
          <w:rFonts w:ascii="Times New Roman" w:hAnsi="Times New Roman" w:cs="Times New Roman"/>
        </w:rPr>
        <w:t xml:space="preserve"> </w:t>
      </w:r>
      <w:r w:rsidR="00765912" w:rsidRPr="00DE37C9">
        <w:rPr>
          <w:rFonts w:ascii="Times New Roman" w:hAnsi="Times New Roman" w:cs="Times New Roman"/>
        </w:rPr>
        <w:t xml:space="preserve">the </w:t>
      </w:r>
      <w:r w:rsidR="00206AF4" w:rsidRPr="00DE37C9">
        <w:rPr>
          <w:rFonts w:ascii="Times New Roman" w:hAnsi="Times New Roman" w:cs="Times New Roman"/>
        </w:rPr>
        <w:t>purpose of explanation. A technical workshop would be necessary to dive into each metric proposed.</w:t>
      </w:r>
    </w:p>
  </w:footnote>
  <w:footnote w:id="8">
    <w:p w14:paraId="7A8CD9A5" w14:textId="77777777" w:rsidR="0067081E" w:rsidRPr="0005538D" w:rsidRDefault="0067081E" w:rsidP="0067081E">
      <w:pPr>
        <w:pStyle w:val="FootnoteText"/>
        <w:spacing w:after="120"/>
        <w:jc w:val="both"/>
        <w:rPr>
          <w:rFonts w:ascii="Times New Roman" w:hAnsi="Times New Roman" w:cs="Times New Roman"/>
        </w:rPr>
      </w:pPr>
      <w:r w:rsidRPr="0005538D">
        <w:rPr>
          <w:rStyle w:val="FootnoteReference"/>
          <w:rFonts w:ascii="Times New Roman" w:hAnsi="Times New Roman" w:cs="Times New Roman"/>
        </w:rPr>
        <w:footnoteRef/>
      </w:r>
      <w:r w:rsidRPr="0005538D">
        <w:rPr>
          <w:rStyle w:val="Hyperlink"/>
          <w:rFonts w:ascii="Times New Roman" w:hAnsi="Times New Roman" w:cs="Times New Roman"/>
        </w:rPr>
        <w:t xml:space="preserve"> https://www.eia.gov/todayinenergy/detail.php?id=45956</w:t>
      </w:r>
      <w:r w:rsidRPr="0005538D">
        <w:rPr>
          <w:rStyle w:val="FootnoteReference"/>
          <w:rFonts w:ascii="Times New Roman" w:hAnsi="Times New Roman" w:cs="Times New Roman"/>
        </w:rPr>
        <w:t xml:space="preserve"> </w:t>
      </w:r>
    </w:p>
  </w:footnote>
  <w:footnote w:id="9">
    <w:p w14:paraId="0DFDB530" w14:textId="5FE81823" w:rsidR="0096408A" w:rsidRPr="0005538D" w:rsidRDefault="0096408A" w:rsidP="00DE37C9">
      <w:pPr>
        <w:pStyle w:val="FootnoteText"/>
        <w:jc w:val="both"/>
        <w:rPr>
          <w:rFonts w:ascii="Times New Roman" w:hAnsi="Times New Roman" w:cs="Times New Roman"/>
        </w:rPr>
      </w:pPr>
      <w:r w:rsidRPr="0005538D">
        <w:rPr>
          <w:rStyle w:val="FootnoteReference"/>
          <w:rFonts w:ascii="Times New Roman" w:hAnsi="Times New Roman" w:cs="Times New Roman"/>
        </w:rPr>
        <w:footnoteRef/>
      </w:r>
      <w:r w:rsidRPr="0005538D">
        <w:rPr>
          <w:rFonts w:ascii="Times New Roman" w:hAnsi="Times New Roman" w:cs="Times New Roman"/>
        </w:rPr>
        <w:t xml:space="preserve"> </w:t>
      </w:r>
      <w:r w:rsidRPr="0005538D">
        <w:rPr>
          <w:rStyle w:val="ui-provider"/>
          <w:rFonts w:ascii="Times New Roman" w:hAnsi="Times New Roman" w:cs="Times New Roman"/>
        </w:rPr>
        <w:t xml:space="preserve">A PUN refers to </w:t>
      </w:r>
      <w:r w:rsidRPr="0005538D">
        <w:rPr>
          <w:rFonts w:ascii="Times New Roman" w:hAnsi="Times New Roman" w:cs="Times New Roman"/>
        </w:rPr>
        <w:t>an electric network connected to the ERCOT Transmission Grid that contains load that is not directly metered by ERCOT</w:t>
      </w:r>
      <w:r w:rsidR="00157601" w:rsidRPr="0005538D">
        <w:rPr>
          <w:rFonts w:ascii="Times New Roman" w:hAnsi="Times New Roman" w:cs="Times New Roman"/>
        </w:rPr>
        <w:t>.</w:t>
      </w:r>
    </w:p>
  </w:footnote>
  <w:footnote w:id="10">
    <w:p w14:paraId="799217B7" w14:textId="77777777" w:rsidR="004929AA" w:rsidRPr="0005538D" w:rsidRDefault="004929AA" w:rsidP="00DE37C9">
      <w:pPr>
        <w:pStyle w:val="FootnoteText"/>
        <w:spacing w:after="120"/>
        <w:jc w:val="both"/>
        <w:rPr>
          <w:rFonts w:ascii="Times New Roman" w:hAnsi="Times New Roman" w:cs="Times New Roman"/>
        </w:rPr>
      </w:pPr>
      <w:r w:rsidRPr="0005538D">
        <w:rPr>
          <w:rStyle w:val="FootnoteReference"/>
          <w:rFonts w:ascii="Times New Roman" w:hAnsi="Times New Roman" w:cs="Times New Roman"/>
        </w:rPr>
        <w:footnoteRef/>
      </w:r>
      <w:r w:rsidRPr="0005538D">
        <w:rPr>
          <w:rFonts w:ascii="Times New Roman" w:hAnsi="Times New Roman" w:cs="Times New Roman"/>
        </w:rPr>
        <w:t xml:space="preserve"> </w:t>
      </w:r>
      <w:r w:rsidRPr="0005538D">
        <w:rPr>
          <w:rFonts w:ascii="Times New Roman" w:hAnsi="Times New Roman" w:cs="Times New Roman"/>
          <w:i/>
          <w:iCs/>
        </w:rPr>
        <w:t>See Texas Industrial Energy Consumers’ Proposed Topics and Questions for Workshop</w:t>
      </w:r>
      <w:r w:rsidRPr="0005538D">
        <w:rPr>
          <w:rFonts w:ascii="Times New Roman" w:hAnsi="Times New Roman" w:cs="Times New Roman"/>
        </w:rPr>
        <w:t>, Project No. 54999 (Sept. 15, 2023).</w:t>
      </w:r>
    </w:p>
  </w:footnote>
  <w:footnote w:id="11">
    <w:p w14:paraId="4DF66BF9" w14:textId="6FC0279E" w:rsidR="00BB5999" w:rsidRPr="0005538D" w:rsidRDefault="00BB5999" w:rsidP="0005538D">
      <w:pPr>
        <w:pStyle w:val="FootnoteText"/>
        <w:spacing w:after="120"/>
        <w:jc w:val="both"/>
        <w:rPr>
          <w:rFonts w:ascii="Times New Roman" w:hAnsi="Times New Roman" w:cs="Times New Roman"/>
        </w:rPr>
      </w:pPr>
      <w:r w:rsidRPr="0005538D">
        <w:rPr>
          <w:rStyle w:val="FootnoteReference"/>
          <w:rFonts w:ascii="Times New Roman" w:hAnsi="Times New Roman" w:cs="Times New Roman"/>
        </w:rPr>
        <w:footnoteRef/>
      </w:r>
      <w:r w:rsidRPr="0005538D">
        <w:rPr>
          <w:rFonts w:ascii="Times New Roman" w:hAnsi="Times New Roman" w:cs="Times New Roman"/>
        </w:rPr>
        <w:t xml:space="preserve"> </w:t>
      </w:r>
      <w:r w:rsidR="00F325B1" w:rsidRPr="0005538D">
        <w:rPr>
          <w:rFonts w:ascii="Times New Roman" w:hAnsi="Times New Roman" w:cs="Times New Roman"/>
        </w:rPr>
        <w:t>See GRIT</w:t>
      </w:r>
      <w:r w:rsidR="007F2854" w:rsidRPr="0005538D">
        <w:rPr>
          <w:rFonts w:ascii="Times New Roman" w:hAnsi="Times New Roman" w:cs="Times New Roman"/>
        </w:rPr>
        <w:t>’s filing in Project 54999 on September 15, 2023</w:t>
      </w:r>
      <w:r w:rsidR="00F403F7" w:rsidRPr="0005538D">
        <w:rPr>
          <w:rFonts w:ascii="Times New Roman" w:hAnsi="Times New Roman" w:cs="Times New Roman"/>
        </w:rPr>
        <w:t>,</w:t>
      </w:r>
      <w:r w:rsidR="007D24D5" w:rsidRPr="0005538D">
        <w:rPr>
          <w:rFonts w:ascii="Times New Roman" w:hAnsi="Times New Roman" w:cs="Times New Roman"/>
        </w:rPr>
        <w:t xml:space="preserve"> for </w:t>
      </w:r>
      <w:r w:rsidR="00F403F7" w:rsidRPr="0005538D">
        <w:rPr>
          <w:rFonts w:ascii="Times New Roman" w:hAnsi="Times New Roman" w:cs="Times New Roman"/>
        </w:rPr>
        <w:t xml:space="preserve">comments on the split between run-hours for outage coverage versus run-hours to support the grid. </w:t>
      </w:r>
      <w:r w:rsidR="00AE4F3C" w:rsidRPr="0005538D">
        <w:rPr>
          <w:rFonts w:ascii="Times New Roman" w:hAnsi="Times New Roman" w:cs="Times New Roman"/>
        </w:rPr>
        <w:t xml:space="preserve">For Generation Resources, </w:t>
      </w:r>
      <w:proofErr w:type="gramStart"/>
      <w:r w:rsidR="00AE4F3C" w:rsidRPr="0005538D">
        <w:rPr>
          <w:rFonts w:ascii="Times New Roman" w:hAnsi="Times New Roman" w:cs="Times New Roman"/>
        </w:rPr>
        <w:t>r</w:t>
      </w:r>
      <w:r w:rsidR="00F403F7" w:rsidRPr="0005538D">
        <w:rPr>
          <w:rFonts w:ascii="Times New Roman" w:hAnsi="Times New Roman" w:cs="Times New Roman"/>
        </w:rPr>
        <w:t>un-hours</w:t>
      </w:r>
      <w:proofErr w:type="gramEnd"/>
      <w:r w:rsidR="00F403F7" w:rsidRPr="0005538D">
        <w:rPr>
          <w:rFonts w:ascii="Times New Roman" w:hAnsi="Times New Roman" w:cs="Times New Roman"/>
        </w:rPr>
        <w:t xml:space="preserve"> to support the grid </w:t>
      </w:r>
      <w:r w:rsidR="00AA21BC" w:rsidRPr="0005538D">
        <w:rPr>
          <w:rFonts w:ascii="Times New Roman" w:hAnsi="Times New Roman" w:cs="Times New Roman"/>
        </w:rPr>
        <w:t xml:space="preserve">might include </w:t>
      </w:r>
      <w:r w:rsidR="00EA08B8" w:rsidRPr="0005538D">
        <w:rPr>
          <w:rFonts w:ascii="Times New Roman" w:hAnsi="Times New Roman" w:cs="Times New Roman"/>
        </w:rPr>
        <w:t xml:space="preserve">energy and ancillary services provision through direct participation in the ERCOT markets. For </w:t>
      </w:r>
      <w:r w:rsidR="006370D9" w:rsidRPr="0005538D">
        <w:rPr>
          <w:rFonts w:ascii="Times New Roman" w:hAnsi="Times New Roman" w:cs="Times New Roman"/>
        </w:rPr>
        <w:t xml:space="preserve">settlement-only </w:t>
      </w:r>
      <w:r w:rsidR="00EA08B8" w:rsidRPr="0005538D">
        <w:rPr>
          <w:rFonts w:ascii="Times New Roman" w:hAnsi="Times New Roman" w:cs="Times New Roman"/>
        </w:rPr>
        <w:t xml:space="preserve">resources, </w:t>
      </w:r>
      <w:r w:rsidR="006370D9" w:rsidRPr="0005538D">
        <w:rPr>
          <w:rFonts w:ascii="Times New Roman" w:hAnsi="Times New Roman" w:cs="Times New Roman"/>
        </w:rPr>
        <w:t>run-hours</w:t>
      </w:r>
      <w:r w:rsidR="00EA08B8" w:rsidRPr="0005538D">
        <w:rPr>
          <w:rFonts w:ascii="Times New Roman" w:hAnsi="Times New Roman" w:cs="Times New Roman"/>
        </w:rPr>
        <w:t xml:space="preserve"> </w:t>
      </w:r>
      <w:r w:rsidR="0074247D" w:rsidRPr="0005538D">
        <w:rPr>
          <w:rFonts w:ascii="Times New Roman" w:hAnsi="Times New Roman" w:cs="Times New Roman"/>
        </w:rPr>
        <w:t xml:space="preserve">to support the grid </w:t>
      </w:r>
      <w:r w:rsidR="00EA08B8" w:rsidRPr="0005538D">
        <w:rPr>
          <w:rFonts w:ascii="Times New Roman" w:hAnsi="Times New Roman" w:cs="Times New Roman"/>
        </w:rPr>
        <w:t>would include participation in the Emergency Response Service</w:t>
      </w:r>
      <w:r w:rsidR="00066102" w:rsidRPr="0005538D">
        <w:rPr>
          <w:rFonts w:ascii="Times New Roman" w:hAnsi="Times New Roman" w:cs="Times New Roman"/>
        </w:rPr>
        <w:t xml:space="preserve"> </w:t>
      </w:r>
      <w:r w:rsidR="00BD7C42" w:rsidRPr="0005538D">
        <w:rPr>
          <w:rFonts w:ascii="Times New Roman" w:hAnsi="Times New Roman" w:cs="Times New Roman"/>
        </w:rPr>
        <w:t>(ERS)</w:t>
      </w:r>
      <w:r w:rsidR="00B04C27" w:rsidRPr="0005538D">
        <w:rPr>
          <w:rFonts w:ascii="Times New Roman" w:hAnsi="Times New Roman" w:cs="Times New Roman"/>
        </w:rPr>
        <w:t>, “</w:t>
      </w:r>
      <w:r w:rsidR="00066102" w:rsidRPr="0005538D">
        <w:rPr>
          <w:rFonts w:ascii="Times New Roman" w:hAnsi="Times New Roman" w:cs="Times New Roman"/>
        </w:rPr>
        <w:t>displaced</w:t>
      </w:r>
      <w:r w:rsidR="00B04C27" w:rsidRPr="0005538D">
        <w:rPr>
          <w:rFonts w:ascii="Times New Roman" w:hAnsi="Times New Roman" w:cs="Times New Roman"/>
        </w:rPr>
        <w:t>”</w:t>
      </w:r>
      <w:r w:rsidR="00066102" w:rsidRPr="0005538D">
        <w:rPr>
          <w:rFonts w:ascii="Times New Roman" w:hAnsi="Times New Roman" w:cs="Times New Roman"/>
        </w:rPr>
        <w:t xml:space="preserve"> energy</w:t>
      </w:r>
      <w:r w:rsidR="00CA70F8" w:rsidRPr="0005538D">
        <w:rPr>
          <w:rFonts w:ascii="Times New Roman" w:hAnsi="Times New Roman" w:cs="Times New Roman"/>
        </w:rPr>
        <w:t>, and export energy</w:t>
      </w:r>
      <w:r w:rsidR="00066102" w:rsidRPr="0005538D">
        <w:rPr>
          <w:rFonts w:ascii="Times New Roman" w:hAnsi="Times New Roman" w:cs="Times New Roman"/>
        </w:rPr>
        <w:t xml:space="preserve">. </w:t>
      </w:r>
      <w:r w:rsidR="00BD7C42" w:rsidRPr="0005538D">
        <w:rPr>
          <w:rFonts w:ascii="Times New Roman" w:hAnsi="Times New Roman" w:cs="Times New Roman"/>
        </w:rPr>
        <w:t>As an ERS resource</w:t>
      </w:r>
      <w:r w:rsidR="0032250F" w:rsidRPr="0005538D">
        <w:rPr>
          <w:rFonts w:ascii="Times New Roman" w:hAnsi="Times New Roman" w:cs="Times New Roman"/>
        </w:rPr>
        <w:t xml:space="preserve">, </w:t>
      </w:r>
      <w:r w:rsidR="00A97F43" w:rsidRPr="0005538D">
        <w:rPr>
          <w:rFonts w:ascii="Times New Roman" w:hAnsi="Times New Roman" w:cs="Times New Roman"/>
        </w:rPr>
        <w:t xml:space="preserve">the dispatchable generation is called upon by ERCOT to </w:t>
      </w:r>
      <w:r w:rsidR="00BA48BB" w:rsidRPr="0005538D">
        <w:rPr>
          <w:rFonts w:ascii="Times New Roman" w:hAnsi="Times New Roman" w:cs="Times New Roman"/>
        </w:rPr>
        <w:t>help mitigate the risk and impacts of an Energy Emergency Alert.</w:t>
      </w:r>
      <w:r w:rsidR="00BF5BFF" w:rsidRPr="0005538D">
        <w:rPr>
          <w:rFonts w:ascii="Times New Roman" w:hAnsi="Times New Roman" w:cs="Times New Roman"/>
        </w:rPr>
        <w:t xml:space="preserve"> </w:t>
      </w:r>
      <w:r w:rsidR="00774996" w:rsidRPr="0005538D">
        <w:rPr>
          <w:rFonts w:ascii="Times New Roman" w:hAnsi="Times New Roman" w:cs="Times New Roman"/>
        </w:rPr>
        <w:t>Displaced energy refers to the load reduction that is achieved through the dis</w:t>
      </w:r>
      <w:r w:rsidR="004F7A04" w:rsidRPr="0005538D">
        <w:rPr>
          <w:rFonts w:ascii="Times New Roman" w:hAnsi="Times New Roman" w:cs="Times New Roman"/>
        </w:rPr>
        <w:t xml:space="preserve">patchable generation while export energy </w:t>
      </w:r>
      <w:r w:rsidR="00F476E6" w:rsidRPr="0005538D">
        <w:rPr>
          <w:rFonts w:ascii="Times New Roman" w:hAnsi="Times New Roman" w:cs="Times New Roman"/>
        </w:rPr>
        <w:t xml:space="preserve">refers to the </w:t>
      </w:r>
      <w:proofErr w:type="spellStart"/>
      <w:r w:rsidR="00F476E6" w:rsidRPr="0005538D">
        <w:rPr>
          <w:rFonts w:ascii="Times New Roman" w:hAnsi="Times New Roman" w:cs="Times New Roman"/>
        </w:rPr>
        <w:t>net</w:t>
      </w:r>
      <w:proofErr w:type="spellEnd"/>
      <w:r w:rsidR="00F476E6" w:rsidRPr="0005538D">
        <w:rPr>
          <w:rFonts w:ascii="Times New Roman" w:hAnsi="Times New Roman" w:cs="Times New Roman"/>
        </w:rPr>
        <w:t xml:space="preserve"> generation </w:t>
      </w:r>
      <w:r w:rsidR="0051486C" w:rsidRPr="0005538D">
        <w:rPr>
          <w:rFonts w:ascii="Times New Roman" w:hAnsi="Times New Roman" w:cs="Times New Roman"/>
        </w:rPr>
        <w:t xml:space="preserve">above the host customer’s load upstream onto the grid. In both cases, the energy is dispatched in response to ERCOT energy price signals that indicate the need for additional </w:t>
      </w:r>
      <w:r w:rsidR="0003153D" w:rsidRPr="0005538D">
        <w:rPr>
          <w:rFonts w:ascii="Times New Roman" w:hAnsi="Times New Roman" w:cs="Times New Roman"/>
        </w:rPr>
        <w:t xml:space="preserve">response to balance </w:t>
      </w:r>
      <w:r w:rsidR="0064781B" w:rsidRPr="0005538D">
        <w:rPr>
          <w:rFonts w:ascii="Times New Roman" w:hAnsi="Times New Roman" w:cs="Times New Roman"/>
        </w:rPr>
        <w:t>real-time</w:t>
      </w:r>
      <w:r w:rsidR="0003153D" w:rsidRPr="0005538D">
        <w:rPr>
          <w:rFonts w:ascii="Times New Roman" w:hAnsi="Times New Roman" w:cs="Times New Roman"/>
        </w:rPr>
        <w:t xml:space="preserve"> supply and demand.</w:t>
      </w:r>
      <w:r w:rsidR="00505D15" w:rsidRPr="0005538D">
        <w:rPr>
          <w:rFonts w:ascii="Times New Roman" w:hAnsi="Times New Roman" w:cs="Times New Roman"/>
        </w:rPr>
        <w:t xml:space="preserve"> Any run-hours</w:t>
      </w:r>
      <w:r w:rsidR="008B0F20" w:rsidRPr="0005538D">
        <w:rPr>
          <w:rFonts w:ascii="Times New Roman" w:hAnsi="Times New Roman" w:cs="Times New Roman"/>
        </w:rPr>
        <w:t xml:space="preserve"> during 4CP hours are also necessarily supportive of grid reliability, as </w:t>
      </w:r>
      <w:r w:rsidR="00C3514B" w:rsidRPr="0005538D">
        <w:rPr>
          <w:rFonts w:ascii="Times New Roman" w:hAnsi="Times New Roman" w:cs="Times New Roman"/>
        </w:rPr>
        <w:t xml:space="preserve">the ERCOT </w:t>
      </w:r>
      <w:r w:rsidR="009A6DB0" w:rsidRPr="0005538D">
        <w:rPr>
          <w:rFonts w:ascii="Times New Roman" w:hAnsi="Times New Roman" w:cs="Times New Roman"/>
        </w:rPr>
        <w:t xml:space="preserve">4CP design is specifically intended to drive </w:t>
      </w:r>
      <w:r w:rsidR="0038613A" w:rsidRPr="0005538D">
        <w:rPr>
          <w:rFonts w:ascii="Times New Roman" w:hAnsi="Times New Roman" w:cs="Times New Roman"/>
        </w:rPr>
        <w:t xml:space="preserve">market response to </w:t>
      </w:r>
      <w:r w:rsidR="003054B0" w:rsidRPr="0005538D">
        <w:rPr>
          <w:rFonts w:ascii="Times New Roman" w:hAnsi="Times New Roman" w:cs="Times New Roman"/>
        </w:rPr>
        <w:t>periods when electricity demand is the highest.</w:t>
      </w:r>
    </w:p>
  </w:footnote>
  <w:footnote w:id="12">
    <w:p w14:paraId="496541EF" w14:textId="77777777" w:rsidR="00515DC0" w:rsidRPr="00DE37C9" w:rsidRDefault="00515DC0" w:rsidP="00515DC0">
      <w:pPr>
        <w:pStyle w:val="FootnoteText"/>
        <w:rPr>
          <w:rFonts w:ascii="Times New Roman" w:hAnsi="Times New Roman" w:cs="Times New Roman"/>
        </w:rPr>
      </w:pPr>
      <w:r w:rsidRPr="00DE37C9">
        <w:rPr>
          <w:rStyle w:val="FootnoteReference"/>
          <w:rFonts w:ascii="Times New Roman" w:hAnsi="Times New Roman" w:cs="Times New Roman"/>
        </w:rPr>
        <w:footnoteRef/>
      </w:r>
      <w:r w:rsidRPr="00DE37C9">
        <w:rPr>
          <w:rFonts w:ascii="Times New Roman" w:hAnsi="Times New Roman" w:cs="Times New Roman"/>
        </w:rPr>
        <w:t xml:space="preserve">  Section 34.0202 of Subtitle B, Title 2 of the Public Utilities Code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CE724" w14:textId="77777777" w:rsidR="008A17C8" w:rsidRDefault="008A17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EBC36" w14:textId="77777777" w:rsidR="008A17C8" w:rsidRDefault="008A17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609F8" w14:textId="77777777" w:rsidR="008A17C8" w:rsidRDefault="008A17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545C9"/>
    <w:multiLevelType w:val="hybridMultilevel"/>
    <w:tmpl w:val="50F2C1CA"/>
    <w:lvl w:ilvl="0" w:tplc="E578BA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9437BE"/>
    <w:multiLevelType w:val="hybridMultilevel"/>
    <w:tmpl w:val="315CE750"/>
    <w:lvl w:ilvl="0" w:tplc="A12241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EE067F5"/>
    <w:multiLevelType w:val="hybridMultilevel"/>
    <w:tmpl w:val="8E18C942"/>
    <w:lvl w:ilvl="0" w:tplc="D630A0F0">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4BE4763"/>
    <w:multiLevelType w:val="hybridMultilevel"/>
    <w:tmpl w:val="A912CAA2"/>
    <w:lvl w:ilvl="0" w:tplc="9452B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36353F"/>
    <w:multiLevelType w:val="hybridMultilevel"/>
    <w:tmpl w:val="95E2904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A1CE4"/>
    <w:multiLevelType w:val="hybridMultilevel"/>
    <w:tmpl w:val="75C0DC84"/>
    <w:lvl w:ilvl="0" w:tplc="04090013">
      <w:start w:val="1"/>
      <w:numFmt w:val="upperRoman"/>
      <w:lvlText w:val="%1."/>
      <w:lvlJc w:val="right"/>
      <w:pPr>
        <w:ind w:left="720" w:hanging="360"/>
      </w:pPr>
    </w:lvl>
    <w:lvl w:ilvl="1" w:tplc="475293EE">
      <w:start w:val="1"/>
      <w:numFmt w:val="upperLetter"/>
      <w:lvlText w:val="%2."/>
      <w:lvlJc w:val="left"/>
      <w:pPr>
        <w:ind w:left="1440" w:hanging="360"/>
      </w:pPr>
      <w:rPr>
        <w:i w:val="0"/>
        <w:iCs w:val="0"/>
      </w:rPr>
    </w:lvl>
    <w:lvl w:ilvl="2" w:tplc="0409000F">
      <w:start w:val="1"/>
      <w:numFmt w:val="decimal"/>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06183D"/>
    <w:multiLevelType w:val="hybridMultilevel"/>
    <w:tmpl w:val="04D82838"/>
    <w:lvl w:ilvl="0" w:tplc="E5B4B8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67006886">
    <w:abstractNumId w:val="2"/>
  </w:num>
  <w:num w:numId="2" w16cid:durableId="1490362153">
    <w:abstractNumId w:val="4"/>
  </w:num>
  <w:num w:numId="3" w16cid:durableId="983895582">
    <w:abstractNumId w:val="6"/>
  </w:num>
  <w:num w:numId="4" w16cid:durableId="987636092">
    <w:abstractNumId w:val="1"/>
  </w:num>
  <w:num w:numId="5" w16cid:durableId="20542298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722007">
    <w:abstractNumId w:val="3"/>
  </w:num>
  <w:num w:numId="7" w16cid:durableId="2116555943">
    <w:abstractNumId w:val="5"/>
  </w:num>
  <w:num w:numId="8" w16cid:durableId="15984382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l Yu">
    <w15:presenceInfo w15:providerId="AD" w15:userId="S::jyu@enchantedrock.com::63b3ff5e-790f-42c8-a61d-eaa1f4904e46"/>
  </w15:person>
  <w15:person w15:author="Weeks, Russell">
    <w15:presenceInfo w15:providerId="AD" w15:userId="S::russell.weeks@wartsila.com::01df634b-5a59-40e7-8606-dde342a3db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5A0"/>
    <w:rsid w:val="00001FC1"/>
    <w:rsid w:val="000020DB"/>
    <w:rsid w:val="00002650"/>
    <w:rsid w:val="00005882"/>
    <w:rsid w:val="00005B99"/>
    <w:rsid w:val="00007137"/>
    <w:rsid w:val="00007C79"/>
    <w:rsid w:val="00010380"/>
    <w:rsid w:val="00010F95"/>
    <w:rsid w:val="00010FF9"/>
    <w:rsid w:val="000117C2"/>
    <w:rsid w:val="00011E68"/>
    <w:rsid w:val="00012F6D"/>
    <w:rsid w:val="000139F5"/>
    <w:rsid w:val="00015F37"/>
    <w:rsid w:val="00016E05"/>
    <w:rsid w:val="00017F02"/>
    <w:rsid w:val="000205E3"/>
    <w:rsid w:val="000208A8"/>
    <w:rsid w:val="00022057"/>
    <w:rsid w:val="00022766"/>
    <w:rsid w:val="00023382"/>
    <w:rsid w:val="0002374F"/>
    <w:rsid w:val="00023764"/>
    <w:rsid w:val="0002483A"/>
    <w:rsid w:val="00024C76"/>
    <w:rsid w:val="00026E93"/>
    <w:rsid w:val="0003153D"/>
    <w:rsid w:val="000320F5"/>
    <w:rsid w:val="0003484F"/>
    <w:rsid w:val="00035B41"/>
    <w:rsid w:val="00035E01"/>
    <w:rsid w:val="000368A4"/>
    <w:rsid w:val="00037838"/>
    <w:rsid w:val="00037931"/>
    <w:rsid w:val="00041B97"/>
    <w:rsid w:val="00042340"/>
    <w:rsid w:val="00042B25"/>
    <w:rsid w:val="00043F1D"/>
    <w:rsid w:val="00043F64"/>
    <w:rsid w:val="00045A16"/>
    <w:rsid w:val="00045E6D"/>
    <w:rsid w:val="00046ADB"/>
    <w:rsid w:val="000506D8"/>
    <w:rsid w:val="0005115A"/>
    <w:rsid w:val="00051EC8"/>
    <w:rsid w:val="000542E8"/>
    <w:rsid w:val="00054C3F"/>
    <w:rsid w:val="0005538D"/>
    <w:rsid w:val="00060178"/>
    <w:rsid w:val="000605C4"/>
    <w:rsid w:val="00061250"/>
    <w:rsid w:val="0006131E"/>
    <w:rsid w:val="00061C7D"/>
    <w:rsid w:val="00062D83"/>
    <w:rsid w:val="00063522"/>
    <w:rsid w:val="00063DEC"/>
    <w:rsid w:val="000642ED"/>
    <w:rsid w:val="00064E95"/>
    <w:rsid w:val="00065696"/>
    <w:rsid w:val="00065C5C"/>
    <w:rsid w:val="00066102"/>
    <w:rsid w:val="00066172"/>
    <w:rsid w:val="000702EB"/>
    <w:rsid w:val="00071975"/>
    <w:rsid w:val="0007333F"/>
    <w:rsid w:val="00073515"/>
    <w:rsid w:val="0007489C"/>
    <w:rsid w:val="00075873"/>
    <w:rsid w:val="00075E0F"/>
    <w:rsid w:val="000760FC"/>
    <w:rsid w:val="00080E0B"/>
    <w:rsid w:val="00081C95"/>
    <w:rsid w:val="00083820"/>
    <w:rsid w:val="00083EB5"/>
    <w:rsid w:val="00084F9A"/>
    <w:rsid w:val="00091093"/>
    <w:rsid w:val="000937F7"/>
    <w:rsid w:val="00095865"/>
    <w:rsid w:val="00095FDD"/>
    <w:rsid w:val="00097A61"/>
    <w:rsid w:val="000A1FD9"/>
    <w:rsid w:val="000A2325"/>
    <w:rsid w:val="000A6098"/>
    <w:rsid w:val="000A6A92"/>
    <w:rsid w:val="000A7D91"/>
    <w:rsid w:val="000B1A66"/>
    <w:rsid w:val="000B1EF7"/>
    <w:rsid w:val="000B2245"/>
    <w:rsid w:val="000B3640"/>
    <w:rsid w:val="000B55AA"/>
    <w:rsid w:val="000C3A89"/>
    <w:rsid w:val="000C6774"/>
    <w:rsid w:val="000D02C0"/>
    <w:rsid w:val="000D06A5"/>
    <w:rsid w:val="000D1785"/>
    <w:rsid w:val="000D1E01"/>
    <w:rsid w:val="000D213F"/>
    <w:rsid w:val="000D546F"/>
    <w:rsid w:val="000D5D6B"/>
    <w:rsid w:val="000D7034"/>
    <w:rsid w:val="000E3E06"/>
    <w:rsid w:val="000E4B2D"/>
    <w:rsid w:val="000E7FFB"/>
    <w:rsid w:val="000F0691"/>
    <w:rsid w:val="000F1586"/>
    <w:rsid w:val="000F452C"/>
    <w:rsid w:val="000F5937"/>
    <w:rsid w:val="000F6777"/>
    <w:rsid w:val="000F6DBC"/>
    <w:rsid w:val="000F701C"/>
    <w:rsid w:val="001011C0"/>
    <w:rsid w:val="00101A4F"/>
    <w:rsid w:val="00104A5E"/>
    <w:rsid w:val="001052C3"/>
    <w:rsid w:val="00112AD7"/>
    <w:rsid w:val="00112BAE"/>
    <w:rsid w:val="001140ED"/>
    <w:rsid w:val="001152D7"/>
    <w:rsid w:val="00122467"/>
    <w:rsid w:val="00122913"/>
    <w:rsid w:val="001239AB"/>
    <w:rsid w:val="00123FF9"/>
    <w:rsid w:val="00124265"/>
    <w:rsid w:val="001253CE"/>
    <w:rsid w:val="001257CB"/>
    <w:rsid w:val="00125A82"/>
    <w:rsid w:val="001264D0"/>
    <w:rsid w:val="00126F2C"/>
    <w:rsid w:val="0012737A"/>
    <w:rsid w:val="00130614"/>
    <w:rsid w:val="001326F9"/>
    <w:rsid w:val="00132DCB"/>
    <w:rsid w:val="00133D3D"/>
    <w:rsid w:val="00134E29"/>
    <w:rsid w:val="00137A3C"/>
    <w:rsid w:val="0014112C"/>
    <w:rsid w:val="00143518"/>
    <w:rsid w:val="00143522"/>
    <w:rsid w:val="00143F88"/>
    <w:rsid w:val="001444AB"/>
    <w:rsid w:val="00146AEC"/>
    <w:rsid w:val="001474F2"/>
    <w:rsid w:val="00150CB7"/>
    <w:rsid w:val="0015215A"/>
    <w:rsid w:val="0015464F"/>
    <w:rsid w:val="001568FB"/>
    <w:rsid w:val="00157601"/>
    <w:rsid w:val="00160826"/>
    <w:rsid w:val="001611DD"/>
    <w:rsid w:val="0016363F"/>
    <w:rsid w:val="00163DF1"/>
    <w:rsid w:val="001644E0"/>
    <w:rsid w:val="00164B79"/>
    <w:rsid w:val="001655E2"/>
    <w:rsid w:val="001663BF"/>
    <w:rsid w:val="00167295"/>
    <w:rsid w:val="00167B26"/>
    <w:rsid w:val="001702D7"/>
    <w:rsid w:val="00171C37"/>
    <w:rsid w:val="0017249E"/>
    <w:rsid w:val="001730C3"/>
    <w:rsid w:val="00175542"/>
    <w:rsid w:val="00175C08"/>
    <w:rsid w:val="00175D76"/>
    <w:rsid w:val="00176D8C"/>
    <w:rsid w:val="001817C9"/>
    <w:rsid w:val="00182E48"/>
    <w:rsid w:val="00183B41"/>
    <w:rsid w:val="00183DD4"/>
    <w:rsid w:val="00186E7A"/>
    <w:rsid w:val="001908F4"/>
    <w:rsid w:val="00190A4D"/>
    <w:rsid w:val="00190D9E"/>
    <w:rsid w:val="001922FD"/>
    <w:rsid w:val="001930C2"/>
    <w:rsid w:val="001935A4"/>
    <w:rsid w:val="00197CA3"/>
    <w:rsid w:val="001A04FD"/>
    <w:rsid w:val="001A1F6B"/>
    <w:rsid w:val="001A3AE2"/>
    <w:rsid w:val="001A4A59"/>
    <w:rsid w:val="001A53E2"/>
    <w:rsid w:val="001A5413"/>
    <w:rsid w:val="001A55A2"/>
    <w:rsid w:val="001A561C"/>
    <w:rsid w:val="001A5886"/>
    <w:rsid w:val="001A5A52"/>
    <w:rsid w:val="001B1020"/>
    <w:rsid w:val="001B2738"/>
    <w:rsid w:val="001B2A39"/>
    <w:rsid w:val="001B3530"/>
    <w:rsid w:val="001B5840"/>
    <w:rsid w:val="001B589E"/>
    <w:rsid w:val="001B7493"/>
    <w:rsid w:val="001B77D5"/>
    <w:rsid w:val="001C2177"/>
    <w:rsid w:val="001C32A3"/>
    <w:rsid w:val="001C42FB"/>
    <w:rsid w:val="001C663B"/>
    <w:rsid w:val="001C683B"/>
    <w:rsid w:val="001C7D13"/>
    <w:rsid w:val="001D07BA"/>
    <w:rsid w:val="001D24B6"/>
    <w:rsid w:val="001D24F3"/>
    <w:rsid w:val="001D328E"/>
    <w:rsid w:val="001D443D"/>
    <w:rsid w:val="001D487C"/>
    <w:rsid w:val="001D4E0F"/>
    <w:rsid w:val="001D6721"/>
    <w:rsid w:val="001D7A31"/>
    <w:rsid w:val="001E31DC"/>
    <w:rsid w:val="001E7ACB"/>
    <w:rsid w:val="001F1151"/>
    <w:rsid w:val="001F2D69"/>
    <w:rsid w:val="001F2F22"/>
    <w:rsid w:val="001F32CD"/>
    <w:rsid w:val="001F4F24"/>
    <w:rsid w:val="001F6EBF"/>
    <w:rsid w:val="001F6F6A"/>
    <w:rsid w:val="001F7217"/>
    <w:rsid w:val="001F72F7"/>
    <w:rsid w:val="002009E5"/>
    <w:rsid w:val="00204BA9"/>
    <w:rsid w:val="00206093"/>
    <w:rsid w:val="002060CA"/>
    <w:rsid w:val="00206AF4"/>
    <w:rsid w:val="0020700E"/>
    <w:rsid w:val="00212EA9"/>
    <w:rsid w:val="0021498D"/>
    <w:rsid w:val="00216803"/>
    <w:rsid w:val="0022057E"/>
    <w:rsid w:val="002218E3"/>
    <w:rsid w:val="00222234"/>
    <w:rsid w:val="00222740"/>
    <w:rsid w:val="0022377B"/>
    <w:rsid w:val="00224F77"/>
    <w:rsid w:val="00226740"/>
    <w:rsid w:val="00226C73"/>
    <w:rsid w:val="00232649"/>
    <w:rsid w:val="002379E6"/>
    <w:rsid w:val="00241038"/>
    <w:rsid w:val="0024219E"/>
    <w:rsid w:val="0024298E"/>
    <w:rsid w:val="002430E6"/>
    <w:rsid w:val="00246FD0"/>
    <w:rsid w:val="00250362"/>
    <w:rsid w:val="0025205C"/>
    <w:rsid w:val="00252FB5"/>
    <w:rsid w:val="00253F1B"/>
    <w:rsid w:val="00256698"/>
    <w:rsid w:val="002578D3"/>
    <w:rsid w:val="00257B94"/>
    <w:rsid w:val="002600C9"/>
    <w:rsid w:val="00262495"/>
    <w:rsid w:val="002626C2"/>
    <w:rsid w:val="00262FAE"/>
    <w:rsid w:val="00263115"/>
    <w:rsid w:val="002637D7"/>
    <w:rsid w:val="00263A5C"/>
    <w:rsid w:val="0026433B"/>
    <w:rsid w:val="00264A49"/>
    <w:rsid w:val="0026549B"/>
    <w:rsid w:val="00265E75"/>
    <w:rsid w:val="002662D1"/>
    <w:rsid w:val="00271028"/>
    <w:rsid w:val="00272020"/>
    <w:rsid w:val="00274FAB"/>
    <w:rsid w:val="0027667F"/>
    <w:rsid w:val="00277B47"/>
    <w:rsid w:val="00280345"/>
    <w:rsid w:val="00281976"/>
    <w:rsid w:val="002837B6"/>
    <w:rsid w:val="002843AF"/>
    <w:rsid w:val="00285DC0"/>
    <w:rsid w:val="00286D43"/>
    <w:rsid w:val="00286D86"/>
    <w:rsid w:val="002908C2"/>
    <w:rsid w:val="0029314F"/>
    <w:rsid w:val="002941B0"/>
    <w:rsid w:val="00294849"/>
    <w:rsid w:val="00296371"/>
    <w:rsid w:val="00296B5D"/>
    <w:rsid w:val="00296F01"/>
    <w:rsid w:val="00297A97"/>
    <w:rsid w:val="002A1059"/>
    <w:rsid w:val="002A1085"/>
    <w:rsid w:val="002A18AC"/>
    <w:rsid w:val="002A1B5E"/>
    <w:rsid w:val="002A1F16"/>
    <w:rsid w:val="002A24ED"/>
    <w:rsid w:val="002A2860"/>
    <w:rsid w:val="002A6A7D"/>
    <w:rsid w:val="002A6B5A"/>
    <w:rsid w:val="002A7162"/>
    <w:rsid w:val="002A7398"/>
    <w:rsid w:val="002B13E5"/>
    <w:rsid w:val="002B33C6"/>
    <w:rsid w:val="002B3528"/>
    <w:rsid w:val="002B36E5"/>
    <w:rsid w:val="002B5A94"/>
    <w:rsid w:val="002B6130"/>
    <w:rsid w:val="002B6673"/>
    <w:rsid w:val="002B6955"/>
    <w:rsid w:val="002C072F"/>
    <w:rsid w:val="002C4D3E"/>
    <w:rsid w:val="002C7E58"/>
    <w:rsid w:val="002D0592"/>
    <w:rsid w:val="002D05EF"/>
    <w:rsid w:val="002D0698"/>
    <w:rsid w:val="002D1DBA"/>
    <w:rsid w:val="002D292C"/>
    <w:rsid w:val="002D325C"/>
    <w:rsid w:val="002D4998"/>
    <w:rsid w:val="002D499A"/>
    <w:rsid w:val="002D57D8"/>
    <w:rsid w:val="002D5EA3"/>
    <w:rsid w:val="002D695F"/>
    <w:rsid w:val="002D71BB"/>
    <w:rsid w:val="002D796D"/>
    <w:rsid w:val="002E1E0B"/>
    <w:rsid w:val="002E298E"/>
    <w:rsid w:val="002E316A"/>
    <w:rsid w:val="002E3483"/>
    <w:rsid w:val="002E37CB"/>
    <w:rsid w:val="002E4B85"/>
    <w:rsid w:val="002E5CEC"/>
    <w:rsid w:val="002F2A4F"/>
    <w:rsid w:val="002F48AF"/>
    <w:rsid w:val="00300C9C"/>
    <w:rsid w:val="00301800"/>
    <w:rsid w:val="00301913"/>
    <w:rsid w:val="00301CC9"/>
    <w:rsid w:val="003027ED"/>
    <w:rsid w:val="00302A45"/>
    <w:rsid w:val="00302A4A"/>
    <w:rsid w:val="003037CC"/>
    <w:rsid w:val="003054B0"/>
    <w:rsid w:val="00305571"/>
    <w:rsid w:val="00306BE4"/>
    <w:rsid w:val="00307885"/>
    <w:rsid w:val="00310A06"/>
    <w:rsid w:val="00312E44"/>
    <w:rsid w:val="00313A81"/>
    <w:rsid w:val="00314BBF"/>
    <w:rsid w:val="0031736F"/>
    <w:rsid w:val="00317842"/>
    <w:rsid w:val="00320D58"/>
    <w:rsid w:val="00321733"/>
    <w:rsid w:val="0032250F"/>
    <w:rsid w:val="003232E2"/>
    <w:rsid w:val="00325BC5"/>
    <w:rsid w:val="0032643E"/>
    <w:rsid w:val="00332413"/>
    <w:rsid w:val="003327B6"/>
    <w:rsid w:val="00332DA9"/>
    <w:rsid w:val="00334ED8"/>
    <w:rsid w:val="00335595"/>
    <w:rsid w:val="00336FD5"/>
    <w:rsid w:val="003374F2"/>
    <w:rsid w:val="00340580"/>
    <w:rsid w:val="0034255C"/>
    <w:rsid w:val="00343711"/>
    <w:rsid w:val="00350FB2"/>
    <w:rsid w:val="00352B05"/>
    <w:rsid w:val="00353F22"/>
    <w:rsid w:val="00355D5C"/>
    <w:rsid w:val="00355E98"/>
    <w:rsid w:val="00356529"/>
    <w:rsid w:val="00360CBD"/>
    <w:rsid w:val="00360F8D"/>
    <w:rsid w:val="0036111D"/>
    <w:rsid w:val="00362D3D"/>
    <w:rsid w:val="00362DCA"/>
    <w:rsid w:val="00362EF9"/>
    <w:rsid w:val="00363E79"/>
    <w:rsid w:val="00363FED"/>
    <w:rsid w:val="0036431E"/>
    <w:rsid w:val="0036465C"/>
    <w:rsid w:val="0037537E"/>
    <w:rsid w:val="00375BAA"/>
    <w:rsid w:val="00376377"/>
    <w:rsid w:val="0037689C"/>
    <w:rsid w:val="00377B99"/>
    <w:rsid w:val="00380721"/>
    <w:rsid w:val="00380B2A"/>
    <w:rsid w:val="00381BD2"/>
    <w:rsid w:val="0038327C"/>
    <w:rsid w:val="00384377"/>
    <w:rsid w:val="00385979"/>
    <w:rsid w:val="00385CB7"/>
    <w:rsid w:val="0038613A"/>
    <w:rsid w:val="003863B7"/>
    <w:rsid w:val="00386B91"/>
    <w:rsid w:val="00390BEB"/>
    <w:rsid w:val="0039436F"/>
    <w:rsid w:val="00396255"/>
    <w:rsid w:val="00396993"/>
    <w:rsid w:val="003A0206"/>
    <w:rsid w:val="003A1998"/>
    <w:rsid w:val="003A2727"/>
    <w:rsid w:val="003A291D"/>
    <w:rsid w:val="003A6580"/>
    <w:rsid w:val="003B03AB"/>
    <w:rsid w:val="003B2C70"/>
    <w:rsid w:val="003B3D0F"/>
    <w:rsid w:val="003B3DBF"/>
    <w:rsid w:val="003B47EF"/>
    <w:rsid w:val="003B777B"/>
    <w:rsid w:val="003B781B"/>
    <w:rsid w:val="003B7FED"/>
    <w:rsid w:val="003C0D36"/>
    <w:rsid w:val="003C0FA0"/>
    <w:rsid w:val="003C2A63"/>
    <w:rsid w:val="003C2C5B"/>
    <w:rsid w:val="003C3B5E"/>
    <w:rsid w:val="003C458D"/>
    <w:rsid w:val="003C526D"/>
    <w:rsid w:val="003C5D6C"/>
    <w:rsid w:val="003C607E"/>
    <w:rsid w:val="003C699E"/>
    <w:rsid w:val="003C7E19"/>
    <w:rsid w:val="003D0FE1"/>
    <w:rsid w:val="003D13FD"/>
    <w:rsid w:val="003D2651"/>
    <w:rsid w:val="003D4D71"/>
    <w:rsid w:val="003D585D"/>
    <w:rsid w:val="003D5F11"/>
    <w:rsid w:val="003D652F"/>
    <w:rsid w:val="003E2559"/>
    <w:rsid w:val="003E38B2"/>
    <w:rsid w:val="003E4E5E"/>
    <w:rsid w:val="003E5DEB"/>
    <w:rsid w:val="003E76AA"/>
    <w:rsid w:val="003F5609"/>
    <w:rsid w:val="003F6CAA"/>
    <w:rsid w:val="00400062"/>
    <w:rsid w:val="004022EE"/>
    <w:rsid w:val="00402C53"/>
    <w:rsid w:val="0040710A"/>
    <w:rsid w:val="004116C4"/>
    <w:rsid w:val="00412800"/>
    <w:rsid w:val="00412BC3"/>
    <w:rsid w:val="00413F01"/>
    <w:rsid w:val="00416CE5"/>
    <w:rsid w:val="00420C34"/>
    <w:rsid w:val="004255DE"/>
    <w:rsid w:val="00425DC8"/>
    <w:rsid w:val="0042608A"/>
    <w:rsid w:val="00426EB6"/>
    <w:rsid w:val="0043116A"/>
    <w:rsid w:val="004327F4"/>
    <w:rsid w:val="0043318B"/>
    <w:rsid w:val="004359A1"/>
    <w:rsid w:val="004367B6"/>
    <w:rsid w:val="004376AF"/>
    <w:rsid w:val="0043791C"/>
    <w:rsid w:val="00437AFA"/>
    <w:rsid w:val="0043AF67"/>
    <w:rsid w:val="00441C16"/>
    <w:rsid w:val="00442B23"/>
    <w:rsid w:val="00442C72"/>
    <w:rsid w:val="00444BED"/>
    <w:rsid w:val="00446446"/>
    <w:rsid w:val="00446680"/>
    <w:rsid w:val="00451751"/>
    <w:rsid w:val="00451C68"/>
    <w:rsid w:val="00451D70"/>
    <w:rsid w:val="00451E6E"/>
    <w:rsid w:val="00452535"/>
    <w:rsid w:val="004526AC"/>
    <w:rsid w:val="00452886"/>
    <w:rsid w:val="00452D35"/>
    <w:rsid w:val="0045390E"/>
    <w:rsid w:val="00454E4C"/>
    <w:rsid w:val="00456034"/>
    <w:rsid w:val="00460CC1"/>
    <w:rsid w:val="0046214B"/>
    <w:rsid w:val="00462A38"/>
    <w:rsid w:val="00462CA4"/>
    <w:rsid w:val="00462FB5"/>
    <w:rsid w:val="0046306C"/>
    <w:rsid w:val="004632B7"/>
    <w:rsid w:val="004647CD"/>
    <w:rsid w:val="00464ABA"/>
    <w:rsid w:val="00464FFF"/>
    <w:rsid w:val="00465459"/>
    <w:rsid w:val="00465478"/>
    <w:rsid w:val="00465C13"/>
    <w:rsid w:val="0046675A"/>
    <w:rsid w:val="004710A0"/>
    <w:rsid w:val="00471947"/>
    <w:rsid w:val="0047338A"/>
    <w:rsid w:val="004742D7"/>
    <w:rsid w:val="00474CAB"/>
    <w:rsid w:val="00475930"/>
    <w:rsid w:val="00476333"/>
    <w:rsid w:val="00476870"/>
    <w:rsid w:val="004768C9"/>
    <w:rsid w:val="004842D5"/>
    <w:rsid w:val="00485E6C"/>
    <w:rsid w:val="00490C79"/>
    <w:rsid w:val="00491ED1"/>
    <w:rsid w:val="004922A9"/>
    <w:rsid w:val="004929AA"/>
    <w:rsid w:val="0049374D"/>
    <w:rsid w:val="00497856"/>
    <w:rsid w:val="004A124D"/>
    <w:rsid w:val="004A43BC"/>
    <w:rsid w:val="004A4AA4"/>
    <w:rsid w:val="004A4BDE"/>
    <w:rsid w:val="004A730E"/>
    <w:rsid w:val="004B1DE1"/>
    <w:rsid w:val="004B2E85"/>
    <w:rsid w:val="004B368B"/>
    <w:rsid w:val="004B421C"/>
    <w:rsid w:val="004C0127"/>
    <w:rsid w:val="004C1050"/>
    <w:rsid w:val="004C201A"/>
    <w:rsid w:val="004C2DFD"/>
    <w:rsid w:val="004C3EC2"/>
    <w:rsid w:val="004C6A4B"/>
    <w:rsid w:val="004C76BF"/>
    <w:rsid w:val="004D16DA"/>
    <w:rsid w:val="004D1921"/>
    <w:rsid w:val="004D2278"/>
    <w:rsid w:val="004D258C"/>
    <w:rsid w:val="004D2970"/>
    <w:rsid w:val="004D5282"/>
    <w:rsid w:val="004D53C6"/>
    <w:rsid w:val="004E0224"/>
    <w:rsid w:val="004E3BB6"/>
    <w:rsid w:val="004E49F0"/>
    <w:rsid w:val="004E61B8"/>
    <w:rsid w:val="004E7C63"/>
    <w:rsid w:val="004F14DB"/>
    <w:rsid w:val="004F31F6"/>
    <w:rsid w:val="004F440E"/>
    <w:rsid w:val="004F4854"/>
    <w:rsid w:val="004F595E"/>
    <w:rsid w:val="004F7A04"/>
    <w:rsid w:val="005021A5"/>
    <w:rsid w:val="00502251"/>
    <w:rsid w:val="0050252E"/>
    <w:rsid w:val="00503F09"/>
    <w:rsid w:val="005053B0"/>
    <w:rsid w:val="00505D15"/>
    <w:rsid w:val="00507B4D"/>
    <w:rsid w:val="005126CD"/>
    <w:rsid w:val="005134C1"/>
    <w:rsid w:val="0051366C"/>
    <w:rsid w:val="0051486C"/>
    <w:rsid w:val="0051496B"/>
    <w:rsid w:val="00514FAE"/>
    <w:rsid w:val="00515434"/>
    <w:rsid w:val="005155A4"/>
    <w:rsid w:val="0051571C"/>
    <w:rsid w:val="00515DC0"/>
    <w:rsid w:val="00515DE1"/>
    <w:rsid w:val="00516BF7"/>
    <w:rsid w:val="0051793E"/>
    <w:rsid w:val="00517D1B"/>
    <w:rsid w:val="00521ADB"/>
    <w:rsid w:val="00521CDF"/>
    <w:rsid w:val="00522C65"/>
    <w:rsid w:val="0052393D"/>
    <w:rsid w:val="00527A8E"/>
    <w:rsid w:val="00530F78"/>
    <w:rsid w:val="00534266"/>
    <w:rsid w:val="0053529B"/>
    <w:rsid w:val="0053576C"/>
    <w:rsid w:val="00535970"/>
    <w:rsid w:val="00536313"/>
    <w:rsid w:val="00536335"/>
    <w:rsid w:val="0053764F"/>
    <w:rsid w:val="0054128B"/>
    <w:rsid w:val="00546278"/>
    <w:rsid w:val="00547F9A"/>
    <w:rsid w:val="005501A0"/>
    <w:rsid w:val="00550ACB"/>
    <w:rsid w:val="00552233"/>
    <w:rsid w:val="00553447"/>
    <w:rsid w:val="005541A8"/>
    <w:rsid w:val="0055431E"/>
    <w:rsid w:val="005543D6"/>
    <w:rsid w:val="00554C21"/>
    <w:rsid w:val="00555925"/>
    <w:rsid w:val="005604F9"/>
    <w:rsid w:val="00560DBF"/>
    <w:rsid w:val="005652C5"/>
    <w:rsid w:val="0056780C"/>
    <w:rsid w:val="005705DF"/>
    <w:rsid w:val="0057093B"/>
    <w:rsid w:val="00570A03"/>
    <w:rsid w:val="00571164"/>
    <w:rsid w:val="005718EA"/>
    <w:rsid w:val="00571D2D"/>
    <w:rsid w:val="00574360"/>
    <w:rsid w:val="00574BCE"/>
    <w:rsid w:val="00575C30"/>
    <w:rsid w:val="00577A97"/>
    <w:rsid w:val="0058093D"/>
    <w:rsid w:val="00580C9A"/>
    <w:rsid w:val="00585640"/>
    <w:rsid w:val="00587778"/>
    <w:rsid w:val="0059005C"/>
    <w:rsid w:val="00593429"/>
    <w:rsid w:val="0059404B"/>
    <w:rsid w:val="00596570"/>
    <w:rsid w:val="00596B34"/>
    <w:rsid w:val="005A1D54"/>
    <w:rsid w:val="005A5144"/>
    <w:rsid w:val="005A5399"/>
    <w:rsid w:val="005A5A3A"/>
    <w:rsid w:val="005A61E1"/>
    <w:rsid w:val="005A64CD"/>
    <w:rsid w:val="005A794D"/>
    <w:rsid w:val="005B0B7A"/>
    <w:rsid w:val="005B3A8C"/>
    <w:rsid w:val="005B407A"/>
    <w:rsid w:val="005B49A0"/>
    <w:rsid w:val="005B6D98"/>
    <w:rsid w:val="005B6E8B"/>
    <w:rsid w:val="005B7A28"/>
    <w:rsid w:val="005C012F"/>
    <w:rsid w:val="005C0B8E"/>
    <w:rsid w:val="005C1C6E"/>
    <w:rsid w:val="005C204D"/>
    <w:rsid w:val="005C3AB1"/>
    <w:rsid w:val="005C3ABC"/>
    <w:rsid w:val="005C7FE4"/>
    <w:rsid w:val="005D02DC"/>
    <w:rsid w:val="005D0710"/>
    <w:rsid w:val="005D18E9"/>
    <w:rsid w:val="005D1FA7"/>
    <w:rsid w:val="005D2C08"/>
    <w:rsid w:val="005D4328"/>
    <w:rsid w:val="005D4546"/>
    <w:rsid w:val="005D50B2"/>
    <w:rsid w:val="005D51B7"/>
    <w:rsid w:val="005D67AB"/>
    <w:rsid w:val="005E01C7"/>
    <w:rsid w:val="005E35AA"/>
    <w:rsid w:val="005E3ABA"/>
    <w:rsid w:val="005E72F8"/>
    <w:rsid w:val="005F02FA"/>
    <w:rsid w:val="005F0748"/>
    <w:rsid w:val="005F0ED7"/>
    <w:rsid w:val="005F223C"/>
    <w:rsid w:val="005F2244"/>
    <w:rsid w:val="005F2C62"/>
    <w:rsid w:val="005F2DCA"/>
    <w:rsid w:val="005F47C4"/>
    <w:rsid w:val="005F49DB"/>
    <w:rsid w:val="005F542C"/>
    <w:rsid w:val="005F55C9"/>
    <w:rsid w:val="005F626C"/>
    <w:rsid w:val="005F635A"/>
    <w:rsid w:val="005F63D3"/>
    <w:rsid w:val="005F73AA"/>
    <w:rsid w:val="00602FA9"/>
    <w:rsid w:val="006030D5"/>
    <w:rsid w:val="00603487"/>
    <w:rsid w:val="00604135"/>
    <w:rsid w:val="00604412"/>
    <w:rsid w:val="0060472B"/>
    <w:rsid w:val="00604750"/>
    <w:rsid w:val="0060483A"/>
    <w:rsid w:val="00604BFC"/>
    <w:rsid w:val="00604EB6"/>
    <w:rsid w:val="00606CAE"/>
    <w:rsid w:val="00606F6D"/>
    <w:rsid w:val="00607A6B"/>
    <w:rsid w:val="00611D00"/>
    <w:rsid w:val="00612AB5"/>
    <w:rsid w:val="00612C2B"/>
    <w:rsid w:val="00612E94"/>
    <w:rsid w:val="00613314"/>
    <w:rsid w:val="006138C5"/>
    <w:rsid w:val="00614CD3"/>
    <w:rsid w:val="00615027"/>
    <w:rsid w:val="00615DF6"/>
    <w:rsid w:val="00615EC9"/>
    <w:rsid w:val="00616720"/>
    <w:rsid w:val="0061686A"/>
    <w:rsid w:val="00616E28"/>
    <w:rsid w:val="006176A3"/>
    <w:rsid w:val="00617C2E"/>
    <w:rsid w:val="0062066F"/>
    <w:rsid w:val="00620D9C"/>
    <w:rsid w:val="00620F1B"/>
    <w:rsid w:val="00623228"/>
    <w:rsid w:val="00626433"/>
    <w:rsid w:val="00626799"/>
    <w:rsid w:val="00627AEE"/>
    <w:rsid w:val="00631554"/>
    <w:rsid w:val="00634A15"/>
    <w:rsid w:val="0063558E"/>
    <w:rsid w:val="00635C83"/>
    <w:rsid w:val="006370D9"/>
    <w:rsid w:val="00637922"/>
    <w:rsid w:val="00641A96"/>
    <w:rsid w:val="00642AA7"/>
    <w:rsid w:val="00644888"/>
    <w:rsid w:val="00644FD1"/>
    <w:rsid w:val="00645B41"/>
    <w:rsid w:val="00646549"/>
    <w:rsid w:val="0064678D"/>
    <w:rsid w:val="00646893"/>
    <w:rsid w:val="0064781B"/>
    <w:rsid w:val="0065081E"/>
    <w:rsid w:val="0065255A"/>
    <w:rsid w:val="00653252"/>
    <w:rsid w:val="00655286"/>
    <w:rsid w:val="00655DF5"/>
    <w:rsid w:val="006572D6"/>
    <w:rsid w:val="00657572"/>
    <w:rsid w:val="00660202"/>
    <w:rsid w:val="00661A5A"/>
    <w:rsid w:val="00661A73"/>
    <w:rsid w:val="00662AB2"/>
    <w:rsid w:val="00662D32"/>
    <w:rsid w:val="00662DFD"/>
    <w:rsid w:val="00666ADB"/>
    <w:rsid w:val="00667564"/>
    <w:rsid w:val="0067081E"/>
    <w:rsid w:val="00670D4A"/>
    <w:rsid w:val="00671637"/>
    <w:rsid w:val="00672268"/>
    <w:rsid w:val="006743D2"/>
    <w:rsid w:val="0067450B"/>
    <w:rsid w:val="0067662D"/>
    <w:rsid w:val="00677B99"/>
    <w:rsid w:val="00682F2C"/>
    <w:rsid w:val="00683324"/>
    <w:rsid w:val="006839B8"/>
    <w:rsid w:val="00684C05"/>
    <w:rsid w:val="00684C51"/>
    <w:rsid w:val="00685D2A"/>
    <w:rsid w:val="00685D99"/>
    <w:rsid w:val="0068643B"/>
    <w:rsid w:val="006869E8"/>
    <w:rsid w:val="00690FD7"/>
    <w:rsid w:val="0069126F"/>
    <w:rsid w:val="0069135A"/>
    <w:rsid w:val="0069377E"/>
    <w:rsid w:val="00695030"/>
    <w:rsid w:val="00695A62"/>
    <w:rsid w:val="00696C3E"/>
    <w:rsid w:val="006A22D6"/>
    <w:rsid w:val="006A2559"/>
    <w:rsid w:val="006A2FBD"/>
    <w:rsid w:val="006A4468"/>
    <w:rsid w:val="006A45FB"/>
    <w:rsid w:val="006A599B"/>
    <w:rsid w:val="006A6D4C"/>
    <w:rsid w:val="006A7B76"/>
    <w:rsid w:val="006A7FDE"/>
    <w:rsid w:val="006B14DC"/>
    <w:rsid w:val="006B1FE1"/>
    <w:rsid w:val="006B3946"/>
    <w:rsid w:val="006B6071"/>
    <w:rsid w:val="006B624E"/>
    <w:rsid w:val="006C056C"/>
    <w:rsid w:val="006C0E16"/>
    <w:rsid w:val="006C15E4"/>
    <w:rsid w:val="006C1EDA"/>
    <w:rsid w:val="006C3045"/>
    <w:rsid w:val="006C373D"/>
    <w:rsid w:val="006C42CE"/>
    <w:rsid w:val="006C46C7"/>
    <w:rsid w:val="006C4A3C"/>
    <w:rsid w:val="006C5766"/>
    <w:rsid w:val="006C636F"/>
    <w:rsid w:val="006C6B8F"/>
    <w:rsid w:val="006C753B"/>
    <w:rsid w:val="006D0356"/>
    <w:rsid w:val="006D167E"/>
    <w:rsid w:val="006D2F1E"/>
    <w:rsid w:val="006D3301"/>
    <w:rsid w:val="006D4099"/>
    <w:rsid w:val="006D4AED"/>
    <w:rsid w:val="006D4FF1"/>
    <w:rsid w:val="006D7C9B"/>
    <w:rsid w:val="006E180F"/>
    <w:rsid w:val="006E1D57"/>
    <w:rsid w:val="006E202A"/>
    <w:rsid w:val="006E2619"/>
    <w:rsid w:val="006E2A4E"/>
    <w:rsid w:val="006E2EA8"/>
    <w:rsid w:val="006E310A"/>
    <w:rsid w:val="006E3D89"/>
    <w:rsid w:val="006E4A3C"/>
    <w:rsid w:val="006E4CC8"/>
    <w:rsid w:val="006E57E1"/>
    <w:rsid w:val="006E693F"/>
    <w:rsid w:val="006E77DC"/>
    <w:rsid w:val="006E782A"/>
    <w:rsid w:val="006F48FA"/>
    <w:rsid w:val="006F58A8"/>
    <w:rsid w:val="006F5AD5"/>
    <w:rsid w:val="006F7167"/>
    <w:rsid w:val="006F7D12"/>
    <w:rsid w:val="00702C33"/>
    <w:rsid w:val="0070323A"/>
    <w:rsid w:val="00704585"/>
    <w:rsid w:val="0070493D"/>
    <w:rsid w:val="00705AD5"/>
    <w:rsid w:val="00706DA3"/>
    <w:rsid w:val="00707D1D"/>
    <w:rsid w:val="00711B06"/>
    <w:rsid w:val="00711BE2"/>
    <w:rsid w:val="00712A04"/>
    <w:rsid w:val="00712D8D"/>
    <w:rsid w:val="00713B8F"/>
    <w:rsid w:val="00714A5F"/>
    <w:rsid w:val="00714ECF"/>
    <w:rsid w:val="00716DD9"/>
    <w:rsid w:val="00717805"/>
    <w:rsid w:val="00717B35"/>
    <w:rsid w:val="00720030"/>
    <w:rsid w:val="00722164"/>
    <w:rsid w:val="00722633"/>
    <w:rsid w:val="00722CD0"/>
    <w:rsid w:val="0072310A"/>
    <w:rsid w:val="007233D3"/>
    <w:rsid w:val="00725123"/>
    <w:rsid w:val="00725E5D"/>
    <w:rsid w:val="00731F00"/>
    <w:rsid w:val="00734184"/>
    <w:rsid w:val="00734EB0"/>
    <w:rsid w:val="00737153"/>
    <w:rsid w:val="0073780E"/>
    <w:rsid w:val="007419F9"/>
    <w:rsid w:val="0074247D"/>
    <w:rsid w:val="00742C7C"/>
    <w:rsid w:val="00743960"/>
    <w:rsid w:val="00743B82"/>
    <w:rsid w:val="00744E40"/>
    <w:rsid w:val="00746890"/>
    <w:rsid w:val="0075719E"/>
    <w:rsid w:val="007577D7"/>
    <w:rsid w:val="0076185E"/>
    <w:rsid w:val="00761973"/>
    <w:rsid w:val="00763430"/>
    <w:rsid w:val="00763551"/>
    <w:rsid w:val="0076364E"/>
    <w:rsid w:val="007638ED"/>
    <w:rsid w:val="00763F5C"/>
    <w:rsid w:val="00763FA7"/>
    <w:rsid w:val="007640DA"/>
    <w:rsid w:val="007647B0"/>
    <w:rsid w:val="00765912"/>
    <w:rsid w:val="00765988"/>
    <w:rsid w:val="00770083"/>
    <w:rsid w:val="0077211F"/>
    <w:rsid w:val="00773006"/>
    <w:rsid w:val="00774124"/>
    <w:rsid w:val="00774996"/>
    <w:rsid w:val="00775579"/>
    <w:rsid w:val="00775C75"/>
    <w:rsid w:val="00775F5D"/>
    <w:rsid w:val="00776349"/>
    <w:rsid w:val="007774EF"/>
    <w:rsid w:val="0077788F"/>
    <w:rsid w:val="00781A8D"/>
    <w:rsid w:val="00782DC1"/>
    <w:rsid w:val="00785646"/>
    <w:rsid w:val="00787ACB"/>
    <w:rsid w:val="00790C96"/>
    <w:rsid w:val="0079314D"/>
    <w:rsid w:val="00795A75"/>
    <w:rsid w:val="00795AC4"/>
    <w:rsid w:val="00797A53"/>
    <w:rsid w:val="00797C1F"/>
    <w:rsid w:val="007A18F5"/>
    <w:rsid w:val="007A3233"/>
    <w:rsid w:val="007A6B5E"/>
    <w:rsid w:val="007B229C"/>
    <w:rsid w:val="007B2B41"/>
    <w:rsid w:val="007B300E"/>
    <w:rsid w:val="007B4AEC"/>
    <w:rsid w:val="007B520D"/>
    <w:rsid w:val="007B550F"/>
    <w:rsid w:val="007B5974"/>
    <w:rsid w:val="007B665C"/>
    <w:rsid w:val="007C14EA"/>
    <w:rsid w:val="007C25FE"/>
    <w:rsid w:val="007C270E"/>
    <w:rsid w:val="007C2F67"/>
    <w:rsid w:val="007C374B"/>
    <w:rsid w:val="007C5B2E"/>
    <w:rsid w:val="007C5CFE"/>
    <w:rsid w:val="007C777A"/>
    <w:rsid w:val="007D13FE"/>
    <w:rsid w:val="007D1560"/>
    <w:rsid w:val="007D226C"/>
    <w:rsid w:val="007D24D5"/>
    <w:rsid w:val="007D546C"/>
    <w:rsid w:val="007D6ADD"/>
    <w:rsid w:val="007E432B"/>
    <w:rsid w:val="007E4593"/>
    <w:rsid w:val="007E699C"/>
    <w:rsid w:val="007F048C"/>
    <w:rsid w:val="007F0ACF"/>
    <w:rsid w:val="007F0C67"/>
    <w:rsid w:val="007F26CD"/>
    <w:rsid w:val="007F2854"/>
    <w:rsid w:val="007F3644"/>
    <w:rsid w:val="007F48C0"/>
    <w:rsid w:val="007F595E"/>
    <w:rsid w:val="007F61D0"/>
    <w:rsid w:val="007F7E5F"/>
    <w:rsid w:val="0080155D"/>
    <w:rsid w:val="00802E89"/>
    <w:rsid w:val="00803077"/>
    <w:rsid w:val="008046B8"/>
    <w:rsid w:val="0080473C"/>
    <w:rsid w:val="00804D05"/>
    <w:rsid w:val="008052CA"/>
    <w:rsid w:val="008066E9"/>
    <w:rsid w:val="00810A0C"/>
    <w:rsid w:val="0081152C"/>
    <w:rsid w:val="00811B54"/>
    <w:rsid w:val="00812363"/>
    <w:rsid w:val="00813EC6"/>
    <w:rsid w:val="0081459B"/>
    <w:rsid w:val="00814A1D"/>
    <w:rsid w:val="0081599F"/>
    <w:rsid w:val="00815A4D"/>
    <w:rsid w:val="00815C5D"/>
    <w:rsid w:val="0082078A"/>
    <w:rsid w:val="00821D61"/>
    <w:rsid w:val="00821F5E"/>
    <w:rsid w:val="0082374A"/>
    <w:rsid w:val="00824C4C"/>
    <w:rsid w:val="00831174"/>
    <w:rsid w:val="008318F0"/>
    <w:rsid w:val="00833AF4"/>
    <w:rsid w:val="00834747"/>
    <w:rsid w:val="0083528A"/>
    <w:rsid w:val="0083627F"/>
    <w:rsid w:val="00837FC0"/>
    <w:rsid w:val="00841F67"/>
    <w:rsid w:val="00843462"/>
    <w:rsid w:val="00844FA5"/>
    <w:rsid w:val="00845581"/>
    <w:rsid w:val="00846375"/>
    <w:rsid w:val="00846786"/>
    <w:rsid w:val="0084725C"/>
    <w:rsid w:val="00850862"/>
    <w:rsid w:val="008534E3"/>
    <w:rsid w:val="008538FF"/>
    <w:rsid w:val="00855114"/>
    <w:rsid w:val="0085609F"/>
    <w:rsid w:val="00856AC8"/>
    <w:rsid w:val="00860531"/>
    <w:rsid w:val="00863A89"/>
    <w:rsid w:val="00863BBB"/>
    <w:rsid w:val="00864780"/>
    <w:rsid w:val="00865672"/>
    <w:rsid w:val="00866EE2"/>
    <w:rsid w:val="00867DE9"/>
    <w:rsid w:val="00871CC2"/>
    <w:rsid w:val="00873F00"/>
    <w:rsid w:val="00874EB3"/>
    <w:rsid w:val="008759A7"/>
    <w:rsid w:val="00875FB7"/>
    <w:rsid w:val="00880AA2"/>
    <w:rsid w:val="00881C00"/>
    <w:rsid w:val="00883595"/>
    <w:rsid w:val="00886806"/>
    <w:rsid w:val="00886D94"/>
    <w:rsid w:val="00890006"/>
    <w:rsid w:val="00890AE6"/>
    <w:rsid w:val="00892517"/>
    <w:rsid w:val="00893E3F"/>
    <w:rsid w:val="00893FB2"/>
    <w:rsid w:val="008945A1"/>
    <w:rsid w:val="008A083C"/>
    <w:rsid w:val="008A09AB"/>
    <w:rsid w:val="008A17C8"/>
    <w:rsid w:val="008A187C"/>
    <w:rsid w:val="008A41EB"/>
    <w:rsid w:val="008A4CD6"/>
    <w:rsid w:val="008A58A8"/>
    <w:rsid w:val="008A6BF3"/>
    <w:rsid w:val="008B0F20"/>
    <w:rsid w:val="008B143D"/>
    <w:rsid w:val="008B23F7"/>
    <w:rsid w:val="008B3CEC"/>
    <w:rsid w:val="008B4418"/>
    <w:rsid w:val="008B44CE"/>
    <w:rsid w:val="008B4E27"/>
    <w:rsid w:val="008B7D7C"/>
    <w:rsid w:val="008C053E"/>
    <w:rsid w:val="008C0593"/>
    <w:rsid w:val="008C059F"/>
    <w:rsid w:val="008C2D34"/>
    <w:rsid w:val="008C65E8"/>
    <w:rsid w:val="008C668F"/>
    <w:rsid w:val="008C6ABB"/>
    <w:rsid w:val="008D0E9B"/>
    <w:rsid w:val="008D378B"/>
    <w:rsid w:val="008D4A72"/>
    <w:rsid w:val="008D62BA"/>
    <w:rsid w:val="008D66F9"/>
    <w:rsid w:val="008D7B3C"/>
    <w:rsid w:val="008E03F8"/>
    <w:rsid w:val="008E0F0A"/>
    <w:rsid w:val="008E15E3"/>
    <w:rsid w:val="008E2A5E"/>
    <w:rsid w:val="008E44D1"/>
    <w:rsid w:val="008E4CC4"/>
    <w:rsid w:val="008E4D3B"/>
    <w:rsid w:val="008E55C6"/>
    <w:rsid w:val="008E5E0C"/>
    <w:rsid w:val="008E606B"/>
    <w:rsid w:val="008E6968"/>
    <w:rsid w:val="008F0445"/>
    <w:rsid w:val="008F094D"/>
    <w:rsid w:val="008F2558"/>
    <w:rsid w:val="008F2FC3"/>
    <w:rsid w:val="008F36E2"/>
    <w:rsid w:val="008F3CE3"/>
    <w:rsid w:val="008F4D7A"/>
    <w:rsid w:val="008F67FA"/>
    <w:rsid w:val="008F6AEB"/>
    <w:rsid w:val="009011F7"/>
    <w:rsid w:val="0090150D"/>
    <w:rsid w:val="00901957"/>
    <w:rsid w:val="00904671"/>
    <w:rsid w:val="00904BC8"/>
    <w:rsid w:val="00905C35"/>
    <w:rsid w:val="00906522"/>
    <w:rsid w:val="00906E83"/>
    <w:rsid w:val="0090710E"/>
    <w:rsid w:val="009101C2"/>
    <w:rsid w:val="0091168A"/>
    <w:rsid w:val="00912767"/>
    <w:rsid w:val="009145FF"/>
    <w:rsid w:val="00917631"/>
    <w:rsid w:val="00921D77"/>
    <w:rsid w:val="00922209"/>
    <w:rsid w:val="00925ABB"/>
    <w:rsid w:val="00925C8F"/>
    <w:rsid w:val="00930584"/>
    <w:rsid w:val="00930B28"/>
    <w:rsid w:val="00930D58"/>
    <w:rsid w:val="00931334"/>
    <w:rsid w:val="00932290"/>
    <w:rsid w:val="009323B8"/>
    <w:rsid w:val="00932435"/>
    <w:rsid w:val="0093330B"/>
    <w:rsid w:val="009374CF"/>
    <w:rsid w:val="00937CEC"/>
    <w:rsid w:val="0094044B"/>
    <w:rsid w:val="00940499"/>
    <w:rsid w:val="009407B6"/>
    <w:rsid w:val="00941ED0"/>
    <w:rsid w:val="0094381D"/>
    <w:rsid w:val="0094447B"/>
    <w:rsid w:val="009467FF"/>
    <w:rsid w:val="0095153C"/>
    <w:rsid w:val="00952094"/>
    <w:rsid w:val="009523AD"/>
    <w:rsid w:val="00953B14"/>
    <w:rsid w:val="009542D7"/>
    <w:rsid w:val="0095533F"/>
    <w:rsid w:val="0095631A"/>
    <w:rsid w:val="00957020"/>
    <w:rsid w:val="00957250"/>
    <w:rsid w:val="009577D2"/>
    <w:rsid w:val="00960F24"/>
    <w:rsid w:val="00962226"/>
    <w:rsid w:val="0096408A"/>
    <w:rsid w:val="00964E9C"/>
    <w:rsid w:val="00965717"/>
    <w:rsid w:val="00965D32"/>
    <w:rsid w:val="0096770F"/>
    <w:rsid w:val="00967B08"/>
    <w:rsid w:val="00971250"/>
    <w:rsid w:val="00972734"/>
    <w:rsid w:val="00972BFB"/>
    <w:rsid w:val="00972F48"/>
    <w:rsid w:val="00975E76"/>
    <w:rsid w:val="00975ED0"/>
    <w:rsid w:val="009810E5"/>
    <w:rsid w:val="00981F49"/>
    <w:rsid w:val="00983835"/>
    <w:rsid w:val="009853C2"/>
    <w:rsid w:val="00985FF9"/>
    <w:rsid w:val="00986138"/>
    <w:rsid w:val="009869B6"/>
    <w:rsid w:val="00986C9A"/>
    <w:rsid w:val="00987291"/>
    <w:rsid w:val="00995765"/>
    <w:rsid w:val="00995B47"/>
    <w:rsid w:val="009A17CE"/>
    <w:rsid w:val="009A5BCE"/>
    <w:rsid w:val="009A5C52"/>
    <w:rsid w:val="009A5E80"/>
    <w:rsid w:val="009A6DB0"/>
    <w:rsid w:val="009B0E9F"/>
    <w:rsid w:val="009B5DE6"/>
    <w:rsid w:val="009C065C"/>
    <w:rsid w:val="009C0CD2"/>
    <w:rsid w:val="009C167C"/>
    <w:rsid w:val="009C2037"/>
    <w:rsid w:val="009C3119"/>
    <w:rsid w:val="009C459B"/>
    <w:rsid w:val="009C504D"/>
    <w:rsid w:val="009C6E9E"/>
    <w:rsid w:val="009C7539"/>
    <w:rsid w:val="009C7603"/>
    <w:rsid w:val="009C78B8"/>
    <w:rsid w:val="009D0007"/>
    <w:rsid w:val="009D2C0D"/>
    <w:rsid w:val="009D6A1C"/>
    <w:rsid w:val="009E01D7"/>
    <w:rsid w:val="009E050A"/>
    <w:rsid w:val="009E0511"/>
    <w:rsid w:val="009E0C7A"/>
    <w:rsid w:val="009E3166"/>
    <w:rsid w:val="009E3441"/>
    <w:rsid w:val="009E5B2C"/>
    <w:rsid w:val="009E5FA1"/>
    <w:rsid w:val="009E7D0B"/>
    <w:rsid w:val="009F01BC"/>
    <w:rsid w:val="009F1863"/>
    <w:rsid w:val="009F2FE4"/>
    <w:rsid w:val="009F310B"/>
    <w:rsid w:val="009F3810"/>
    <w:rsid w:val="009F5D5D"/>
    <w:rsid w:val="009F61F7"/>
    <w:rsid w:val="00A002B7"/>
    <w:rsid w:val="00A00BB8"/>
    <w:rsid w:val="00A02B05"/>
    <w:rsid w:val="00A02E95"/>
    <w:rsid w:val="00A045A7"/>
    <w:rsid w:val="00A04681"/>
    <w:rsid w:val="00A06F37"/>
    <w:rsid w:val="00A0766F"/>
    <w:rsid w:val="00A10C0A"/>
    <w:rsid w:val="00A12B09"/>
    <w:rsid w:val="00A12D45"/>
    <w:rsid w:val="00A1491C"/>
    <w:rsid w:val="00A15409"/>
    <w:rsid w:val="00A156E6"/>
    <w:rsid w:val="00A1780E"/>
    <w:rsid w:val="00A21413"/>
    <w:rsid w:val="00A2405C"/>
    <w:rsid w:val="00A26912"/>
    <w:rsid w:val="00A3134D"/>
    <w:rsid w:val="00A31713"/>
    <w:rsid w:val="00A319E7"/>
    <w:rsid w:val="00A31C53"/>
    <w:rsid w:val="00A32A6C"/>
    <w:rsid w:val="00A34317"/>
    <w:rsid w:val="00A37646"/>
    <w:rsid w:val="00A376E0"/>
    <w:rsid w:val="00A40498"/>
    <w:rsid w:val="00A42AF2"/>
    <w:rsid w:val="00A431C9"/>
    <w:rsid w:val="00A4379E"/>
    <w:rsid w:val="00A43FBB"/>
    <w:rsid w:val="00A461EE"/>
    <w:rsid w:val="00A46994"/>
    <w:rsid w:val="00A46CA1"/>
    <w:rsid w:val="00A475C8"/>
    <w:rsid w:val="00A509FF"/>
    <w:rsid w:val="00A50E04"/>
    <w:rsid w:val="00A52464"/>
    <w:rsid w:val="00A53242"/>
    <w:rsid w:val="00A53373"/>
    <w:rsid w:val="00A541A6"/>
    <w:rsid w:val="00A5428D"/>
    <w:rsid w:val="00A55509"/>
    <w:rsid w:val="00A562FD"/>
    <w:rsid w:val="00A56EF4"/>
    <w:rsid w:val="00A60099"/>
    <w:rsid w:val="00A601BC"/>
    <w:rsid w:val="00A62257"/>
    <w:rsid w:val="00A62BA2"/>
    <w:rsid w:val="00A637CB"/>
    <w:rsid w:val="00A63E00"/>
    <w:rsid w:val="00A64ACC"/>
    <w:rsid w:val="00A6698D"/>
    <w:rsid w:val="00A67805"/>
    <w:rsid w:val="00A71573"/>
    <w:rsid w:val="00A733F5"/>
    <w:rsid w:val="00A73CDD"/>
    <w:rsid w:val="00A7491F"/>
    <w:rsid w:val="00A75A2D"/>
    <w:rsid w:val="00A765B6"/>
    <w:rsid w:val="00A808B4"/>
    <w:rsid w:val="00A809A3"/>
    <w:rsid w:val="00A80D64"/>
    <w:rsid w:val="00A81339"/>
    <w:rsid w:val="00A82BFC"/>
    <w:rsid w:val="00A83591"/>
    <w:rsid w:val="00A83A2C"/>
    <w:rsid w:val="00A87E1C"/>
    <w:rsid w:val="00A92474"/>
    <w:rsid w:val="00A932F9"/>
    <w:rsid w:val="00A95EDB"/>
    <w:rsid w:val="00A97F43"/>
    <w:rsid w:val="00AA0BC8"/>
    <w:rsid w:val="00AA18F7"/>
    <w:rsid w:val="00AA1B42"/>
    <w:rsid w:val="00AA1E85"/>
    <w:rsid w:val="00AA21BC"/>
    <w:rsid w:val="00AA60C9"/>
    <w:rsid w:val="00AA6AE4"/>
    <w:rsid w:val="00AA6F51"/>
    <w:rsid w:val="00AA73F0"/>
    <w:rsid w:val="00AA7980"/>
    <w:rsid w:val="00AB3253"/>
    <w:rsid w:val="00AB3262"/>
    <w:rsid w:val="00AB51D4"/>
    <w:rsid w:val="00AB5694"/>
    <w:rsid w:val="00AB58EB"/>
    <w:rsid w:val="00AB5CDD"/>
    <w:rsid w:val="00AB62C8"/>
    <w:rsid w:val="00AB7420"/>
    <w:rsid w:val="00AB7429"/>
    <w:rsid w:val="00AC03B5"/>
    <w:rsid w:val="00AC0865"/>
    <w:rsid w:val="00AC0897"/>
    <w:rsid w:val="00AC0A19"/>
    <w:rsid w:val="00AC4871"/>
    <w:rsid w:val="00AC6155"/>
    <w:rsid w:val="00AC6814"/>
    <w:rsid w:val="00AC6D45"/>
    <w:rsid w:val="00AD01ED"/>
    <w:rsid w:val="00AD0B21"/>
    <w:rsid w:val="00AD1508"/>
    <w:rsid w:val="00AD5292"/>
    <w:rsid w:val="00AD74BD"/>
    <w:rsid w:val="00AD7AE9"/>
    <w:rsid w:val="00AD7C93"/>
    <w:rsid w:val="00AD7DF1"/>
    <w:rsid w:val="00AE1F7F"/>
    <w:rsid w:val="00AE2B74"/>
    <w:rsid w:val="00AE2E66"/>
    <w:rsid w:val="00AE2F36"/>
    <w:rsid w:val="00AE3645"/>
    <w:rsid w:val="00AE3A35"/>
    <w:rsid w:val="00AE3CF6"/>
    <w:rsid w:val="00AE4F3C"/>
    <w:rsid w:val="00AF09EC"/>
    <w:rsid w:val="00AF12B0"/>
    <w:rsid w:val="00AF319D"/>
    <w:rsid w:val="00AF33A4"/>
    <w:rsid w:val="00AF33FB"/>
    <w:rsid w:val="00AF3F4A"/>
    <w:rsid w:val="00AF6AEA"/>
    <w:rsid w:val="00AF763D"/>
    <w:rsid w:val="00B015A0"/>
    <w:rsid w:val="00B01A33"/>
    <w:rsid w:val="00B030A1"/>
    <w:rsid w:val="00B03CB9"/>
    <w:rsid w:val="00B04B9D"/>
    <w:rsid w:val="00B04C27"/>
    <w:rsid w:val="00B06AD7"/>
    <w:rsid w:val="00B071DC"/>
    <w:rsid w:val="00B07F1F"/>
    <w:rsid w:val="00B110A4"/>
    <w:rsid w:val="00B11285"/>
    <w:rsid w:val="00B1144C"/>
    <w:rsid w:val="00B11593"/>
    <w:rsid w:val="00B1322E"/>
    <w:rsid w:val="00B157D3"/>
    <w:rsid w:val="00B1623C"/>
    <w:rsid w:val="00B217FB"/>
    <w:rsid w:val="00B21A4B"/>
    <w:rsid w:val="00B23BAA"/>
    <w:rsid w:val="00B26C92"/>
    <w:rsid w:val="00B3671F"/>
    <w:rsid w:val="00B42CF5"/>
    <w:rsid w:val="00B43077"/>
    <w:rsid w:val="00B43F34"/>
    <w:rsid w:val="00B44E7A"/>
    <w:rsid w:val="00B44F90"/>
    <w:rsid w:val="00B473FD"/>
    <w:rsid w:val="00B47B41"/>
    <w:rsid w:val="00B50A10"/>
    <w:rsid w:val="00B51B79"/>
    <w:rsid w:val="00B52C34"/>
    <w:rsid w:val="00B605EB"/>
    <w:rsid w:val="00B609F4"/>
    <w:rsid w:val="00B6197E"/>
    <w:rsid w:val="00B62303"/>
    <w:rsid w:val="00B655A8"/>
    <w:rsid w:val="00B65D0E"/>
    <w:rsid w:val="00B7358A"/>
    <w:rsid w:val="00B73CA2"/>
    <w:rsid w:val="00B74FCA"/>
    <w:rsid w:val="00B77679"/>
    <w:rsid w:val="00B77E7D"/>
    <w:rsid w:val="00B804F8"/>
    <w:rsid w:val="00B80F9C"/>
    <w:rsid w:val="00B81F06"/>
    <w:rsid w:val="00B82822"/>
    <w:rsid w:val="00B83E34"/>
    <w:rsid w:val="00B84338"/>
    <w:rsid w:val="00B87C88"/>
    <w:rsid w:val="00B90592"/>
    <w:rsid w:val="00B909CA"/>
    <w:rsid w:val="00B91556"/>
    <w:rsid w:val="00B9286B"/>
    <w:rsid w:val="00B92B88"/>
    <w:rsid w:val="00B933DA"/>
    <w:rsid w:val="00B954D4"/>
    <w:rsid w:val="00BA212D"/>
    <w:rsid w:val="00BA29BB"/>
    <w:rsid w:val="00BA3AFD"/>
    <w:rsid w:val="00BA3E3B"/>
    <w:rsid w:val="00BA48BB"/>
    <w:rsid w:val="00BA59B0"/>
    <w:rsid w:val="00BA689B"/>
    <w:rsid w:val="00BA6942"/>
    <w:rsid w:val="00BA7067"/>
    <w:rsid w:val="00BB07D2"/>
    <w:rsid w:val="00BB14B8"/>
    <w:rsid w:val="00BB1721"/>
    <w:rsid w:val="00BB23CD"/>
    <w:rsid w:val="00BB4301"/>
    <w:rsid w:val="00BB4C82"/>
    <w:rsid w:val="00BB5999"/>
    <w:rsid w:val="00BB6925"/>
    <w:rsid w:val="00BB6BD0"/>
    <w:rsid w:val="00BB7133"/>
    <w:rsid w:val="00BC091F"/>
    <w:rsid w:val="00BD0070"/>
    <w:rsid w:val="00BD1830"/>
    <w:rsid w:val="00BD2647"/>
    <w:rsid w:val="00BD57AF"/>
    <w:rsid w:val="00BD7C42"/>
    <w:rsid w:val="00BE0D85"/>
    <w:rsid w:val="00BE0DDC"/>
    <w:rsid w:val="00BE19C3"/>
    <w:rsid w:val="00BE36D1"/>
    <w:rsid w:val="00BE3F7C"/>
    <w:rsid w:val="00BE4CDA"/>
    <w:rsid w:val="00BE4DC4"/>
    <w:rsid w:val="00BE57BF"/>
    <w:rsid w:val="00BE6C3A"/>
    <w:rsid w:val="00BE7B4C"/>
    <w:rsid w:val="00BF073F"/>
    <w:rsid w:val="00BF3AEC"/>
    <w:rsid w:val="00BF4516"/>
    <w:rsid w:val="00BF45B9"/>
    <w:rsid w:val="00BF4BDE"/>
    <w:rsid w:val="00BF5BE0"/>
    <w:rsid w:val="00BF5BFF"/>
    <w:rsid w:val="00BF622D"/>
    <w:rsid w:val="00BF7B3A"/>
    <w:rsid w:val="00C00686"/>
    <w:rsid w:val="00C01121"/>
    <w:rsid w:val="00C01AD1"/>
    <w:rsid w:val="00C038EB"/>
    <w:rsid w:val="00C05972"/>
    <w:rsid w:val="00C06330"/>
    <w:rsid w:val="00C075F6"/>
    <w:rsid w:val="00C112D8"/>
    <w:rsid w:val="00C11F4F"/>
    <w:rsid w:val="00C12CD4"/>
    <w:rsid w:val="00C140D9"/>
    <w:rsid w:val="00C1479A"/>
    <w:rsid w:val="00C1503D"/>
    <w:rsid w:val="00C15E73"/>
    <w:rsid w:val="00C17155"/>
    <w:rsid w:val="00C1758E"/>
    <w:rsid w:val="00C218AA"/>
    <w:rsid w:val="00C22C33"/>
    <w:rsid w:val="00C254CB"/>
    <w:rsid w:val="00C264CA"/>
    <w:rsid w:val="00C30ADA"/>
    <w:rsid w:val="00C330E5"/>
    <w:rsid w:val="00C335CD"/>
    <w:rsid w:val="00C3514B"/>
    <w:rsid w:val="00C35554"/>
    <w:rsid w:val="00C364DD"/>
    <w:rsid w:val="00C36A0B"/>
    <w:rsid w:val="00C4108C"/>
    <w:rsid w:val="00C41661"/>
    <w:rsid w:val="00C43754"/>
    <w:rsid w:val="00C43C42"/>
    <w:rsid w:val="00C442CF"/>
    <w:rsid w:val="00C44495"/>
    <w:rsid w:val="00C45DA0"/>
    <w:rsid w:val="00C47D16"/>
    <w:rsid w:val="00C51EAE"/>
    <w:rsid w:val="00C54638"/>
    <w:rsid w:val="00C546D9"/>
    <w:rsid w:val="00C559C7"/>
    <w:rsid w:val="00C55BC3"/>
    <w:rsid w:val="00C57090"/>
    <w:rsid w:val="00C57C1D"/>
    <w:rsid w:val="00C601C4"/>
    <w:rsid w:val="00C616E9"/>
    <w:rsid w:val="00C61E0F"/>
    <w:rsid w:val="00C627B0"/>
    <w:rsid w:val="00C62947"/>
    <w:rsid w:val="00C62E02"/>
    <w:rsid w:val="00C63C8A"/>
    <w:rsid w:val="00C6485D"/>
    <w:rsid w:val="00C666D1"/>
    <w:rsid w:val="00C679D3"/>
    <w:rsid w:val="00C729D8"/>
    <w:rsid w:val="00C75629"/>
    <w:rsid w:val="00C756B3"/>
    <w:rsid w:val="00C76CF7"/>
    <w:rsid w:val="00C7747F"/>
    <w:rsid w:val="00C776A0"/>
    <w:rsid w:val="00C81CB6"/>
    <w:rsid w:val="00C8225F"/>
    <w:rsid w:val="00C83514"/>
    <w:rsid w:val="00C83BA3"/>
    <w:rsid w:val="00C84B39"/>
    <w:rsid w:val="00C859F9"/>
    <w:rsid w:val="00C867FD"/>
    <w:rsid w:val="00C87C3C"/>
    <w:rsid w:val="00C90CAF"/>
    <w:rsid w:val="00C91484"/>
    <w:rsid w:val="00C91DB1"/>
    <w:rsid w:val="00C9295B"/>
    <w:rsid w:val="00CA223E"/>
    <w:rsid w:val="00CA3D84"/>
    <w:rsid w:val="00CA4DD6"/>
    <w:rsid w:val="00CA70F8"/>
    <w:rsid w:val="00CA7A0B"/>
    <w:rsid w:val="00CB01F5"/>
    <w:rsid w:val="00CB042F"/>
    <w:rsid w:val="00CB38A2"/>
    <w:rsid w:val="00CB3B07"/>
    <w:rsid w:val="00CB462C"/>
    <w:rsid w:val="00CB5F93"/>
    <w:rsid w:val="00CB6945"/>
    <w:rsid w:val="00CB6E8E"/>
    <w:rsid w:val="00CB748D"/>
    <w:rsid w:val="00CC010D"/>
    <w:rsid w:val="00CC0758"/>
    <w:rsid w:val="00CC0DE6"/>
    <w:rsid w:val="00CC0FA2"/>
    <w:rsid w:val="00CC349D"/>
    <w:rsid w:val="00CC3CCA"/>
    <w:rsid w:val="00CC3ECA"/>
    <w:rsid w:val="00CC4875"/>
    <w:rsid w:val="00CC532C"/>
    <w:rsid w:val="00CC738B"/>
    <w:rsid w:val="00CD00A2"/>
    <w:rsid w:val="00CD04FD"/>
    <w:rsid w:val="00CD07D2"/>
    <w:rsid w:val="00CD11C4"/>
    <w:rsid w:val="00CD1C48"/>
    <w:rsid w:val="00CD27A9"/>
    <w:rsid w:val="00CD3178"/>
    <w:rsid w:val="00CD32B5"/>
    <w:rsid w:val="00CD4048"/>
    <w:rsid w:val="00CD468A"/>
    <w:rsid w:val="00CD46D0"/>
    <w:rsid w:val="00CD5260"/>
    <w:rsid w:val="00CD5A41"/>
    <w:rsid w:val="00CD724D"/>
    <w:rsid w:val="00CE0593"/>
    <w:rsid w:val="00CE0699"/>
    <w:rsid w:val="00CE080F"/>
    <w:rsid w:val="00CE2354"/>
    <w:rsid w:val="00CE35F5"/>
    <w:rsid w:val="00CE36F9"/>
    <w:rsid w:val="00CE4D8B"/>
    <w:rsid w:val="00CE6BED"/>
    <w:rsid w:val="00CE6F08"/>
    <w:rsid w:val="00CF05E9"/>
    <w:rsid w:val="00CF311A"/>
    <w:rsid w:val="00CF3948"/>
    <w:rsid w:val="00CF7038"/>
    <w:rsid w:val="00D00301"/>
    <w:rsid w:val="00D008E0"/>
    <w:rsid w:val="00D00E40"/>
    <w:rsid w:val="00D02AA7"/>
    <w:rsid w:val="00D0333F"/>
    <w:rsid w:val="00D0400B"/>
    <w:rsid w:val="00D04AE1"/>
    <w:rsid w:val="00D04B68"/>
    <w:rsid w:val="00D04CA8"/>
    <w:rsid w:val="00D05B9C"/>
    <w:rsid w:val="00D10462"/>
    <w:rsid w:val="00D10D44"/>
    <w:rsid w:val="00D16455"/>
    <w:rsid w:val="00D16A93"/>
    <w:rsid w:val="00D21919"/>
    <w:rsid w:val="00D22FB1"/>
    <w:rsid w:val="00D2367F"/>
    <w:rsid w:val="00D23C44"/>
    <w:rsid w:val="00D25310"/>
    <w:rsid w:val="00D257D2"/>
    <w:rsid w:val="00D2765E"/>
    <w:rsid w:val="00D27C75"/>
    <w:rsid w:val="00D3020F"/>
    <w:rsid w:val="00D31FED"/>
    <w:rsid w:val="00D32CCD"/>
    <w:rsid w:val="00D34FC3"/>
    <w:rsid w:val="00D359FB"/>
    <w:rsid w:val="00D368DB"/>
    <w:rsid w:val="00D37197"/>
    <w:rsid w:val="00D4394E"/>
    <w:rsid w:val="00D43E70"/>
    <w:rsid w:val="00D4755F"/>
    <w:rsid w:val="00D50609"/>
    <w:rsid w:val="00D5067A"/>
    <w:rsid w:val="00D51F14"/>
    <w:rsid w:val="00D53BDD"/>
    <w:rsid w:val="00D545A4"/>
    <w:rsid w:val="00D57F79"/>
    <w:rsid w:val="00D641EA"/>
    <w:rsid w:val="00D64FE8"/>
    <w:rsid w:val="00D6576E"/>
    <w:rsid w:val="00D65A50"/>
    <w:rsid w:val="00D6615E"/>
    <w:rsid w:val="00D664B8"/>
    <w:rsid w:val="00D70FEA"/>
    <w:rsid w:val="00D72EB2"/>
    <w:rsid w:val="00D7543C"/>
    <w:rsid w:val="00D76092"/>
    <w:rsid w:val="00D76AFE"/>
    <w:rsid w:val="00D76E73"/>
    <w:rsid w:val="00D7701C"/>
    <w:rsid w:val="00D77D5B"/>
    <w:rsid w:val="00D802D7"/>
    <w:rsid w:val="00D8121C"/>
    <w:rsid w:val="00D82098"/>
    <w:rsid w:val="00D87574"/>
    <w:rsid w:val="00D90EC2"/>
    <w:rsid w:val="00D920C1"/>
    <w:rsid w:val="00D942F2"/>
    <w:rsid w:val="00D974D0"/>
    <w:rsid w:val="00DA16AA"/>
    <w:rsid w:val="00DA3990"/>
    <w:rsid w:val="00DA3C44"/>
    <w:rsid w:val="00DA4EA6"/>
    <w:rsid w:val="00DB013F"/>
    <w:rsid w:val="00DB2ED2"/>
    <w:rsid w:val="00DB341C"/>
    <w:rsid w:val="00DB4A7F"/>
    <w:rsid w:val="00DB50B2"/>
    <w:rsid w:val="00DB5737"/>
    <w:rsid w:val="00DB77AE"/>
    <w:rsid w:val="00DB7875"/>
    <w:rsid w:val="00DC0E41"/>
    <w:rsid w:val="00DC175F"/>
    <w:rsid w:val="00DC3306"/>
    <w:rsid w:val="00DC3D72"/>
    <w:rsid w:val="00DC4AA7"/>
    <w:rsid w:val="00DC5B6E"/>
    <w:rsid w:val="00DD14C7"/>
    <w:rsid w:val="00DD2030"/>
    <w:rsid w:val="00DD3E0F"/>
    <w:rsid w:val="00DD546E"/>
    <w:rsid w:val="00DD7690"/>
    <w:rsid w:val="00DE0283"/>
    <w:rsid w:val="00DE04DF"/>
    <w:rsid w:val="00DE2493"/>
    <w:rsid w:val="00DE37C9"/>
    <w:rsid w:val="00DE3CFE"/>
    <w:rsid w:val="00DE4D78"/>
    <w:rsid w:val="00DE522A"/>
    <w:rsid w:val="00DE769A"/>
    <w:rsid w:val="00DF0811"/>
    <w:rsid w:val="00DF0B9A"/>
    <w:rsid w:val="00DF135D"/>
    <w:rsid w:val="00DF1387"/>
    <w:rsid w:val="00DF24B0"/>
    <w:rsid w:val="00DF3015"/>
    <w:rsid w:val="00DF360A"/>
    <w:rsid w:val="00DF5EEF"/>
    <w:rsid w:val="00DF6B3C"/>
    <w:rsid w:val="00E01371"/>
    <w:rsid w:val="00E020A5"/>
    <w:rsid w:val="00E02282"/>
    <w:rsid w:val="00E0231B"/>
    <w:rsid w:val="00E0341E"/>
    <w:rsid w:val="00E05DE4"/>
    <w:rsid w:val="00E0622C"/>
    <w:rsid w:val="00E10290"/>
    <w:rsid w:val="00E10349"/>
    <w:rsid w:val="00E11F99"/>
    <w:rsid w:val="00E161F2"/>
    <w:rsid w:val="00E177FF"/>
    <w:rsid w:val="00E209FC"/>
    <w:rsid w:val="00E217A7"/>
    <w:rsid w:val="00E21BDA"/>
    <w:rsid w:val="00E232CA"/>
    <w:rsid w:val="00E24DFD"/>
    <w:rsid w:val="00E2501B"/>
    <w:rsid w:val="00E256A7"/>
    <w:rsid w:val="00E26E46"/>
    <w:rsid w:val="00E2777B"/>
    <w:rsid w:val="00E307CA"/>
    <w:rsid w:val="00E32353"/>
    <w:rsid w:val="00E32AD2"/>
    <w:rsid w:val="00E349D9"/>
    <w:rsid w:val="00E34A74"/>
    <w:rsid w:val="00E34FDF"/>
    <w:rsid w:val="00E358D4"/>
    <w:rsid w:val="00E35B54"/>
    <w:rsid w:val="00E35CB8"/>
    <w:rsid w:val="00E37DBE"/>
    <w:rsid w:val="00E40934"/>
    <w:rsid w:val="00E40BF5"/>
    <w:rsid w:val="00E40FAF"/>
    <w:rsid w:val="00E41CCE"/>
    <w:rsid w:val="00E41D33"/>
    <w:rsid w:val="00E41E08"/>
    <w:rsid w:val="00E41E83"/>
    <w:rsid w:val="00E42C01"/>
    <w:rsid w:val="00E4440C"/>
    <w:rsid w:val="00E4510E"/>
    <w:rsid w:val="00E46ACC"/>
    <w:rsid w:val="00E500F8"/>
    <w:rsid w:val="00E514F4"/>
    <w:rsid w:val="00E52980"/>
    <w:rsid w:val="00E552DA"/>
    <w:rsid w:val="00E5573E"/>
    <w:rsid w:val="00E57D9D"/>
    <w:rsid w:val="00E5B766"/>
    <w:rsid w:val="00E6018F"/>
    <w:rsid w:val="00E62EC7"/>
    <w:rsid w:val="00E64A76"/>
    <w:rsid w:val="00E660A7"/>
    <w:rsid w:val="00E70C4C"/>
    <w:rsid w:val="00E725BD"/>
    <w:rsid w:val="00E7318E"/>
    <w:rsid w:val="00E742E8"/>
    <w:rsid w:val="00E76136"/>
    <w:rsid w:val="00E77016"/>
    <w:rsid w:val="00E77B80"/>
    <w:rsid w:val="00E77C92"/>
    <w:rsid w:val="00E77EAB"/>
    <w:rsid w:val="00E80403"/>
    <w:rsid w:val="00E8058C"/>
    <w:rsid w:val="00E82965"/>
    <w:rsid w:val="00E86083"/>
    <w:rsid w:val="00E86D20"/>
    <w:rsid w:val="00E87DAC"/>
    <w:rsid w:val="00E91FA2"/>
    <w:rsid w:val="00E9216B"/>
    <w:rsid w:val="00E93345"/>
    <w:rsid w:val="00E9608F"/>
    <w:rsid w:val="00E9678F"/>
    <w:rsid w:val="00E96F6B"/>
    <w:rsid w:val="00E97A91"/>
    <w:rsid w:val="00EA03FB"/>
    <w:rsid w:val="00EA0499"/>
    <w:rsid w:val="00EA08B8"/>
    <w:rsid w:val="00EA0B64"/>
    <w:rsid w:val="00EA3C27"/>
    <w:rsid w:val="00EB0037"/>
    <w:rsid w:val="00EB140F"/>
    <w:rsid w:val="00EB160F"/>
    <w:rsid w:val="00EB26F9"/>
    <w:rsid w:val="00EB2E88"/>
    <w:rsid w:val="00EB4702"/>
    <w:rsid w:val="00EB6726"/>
    <w:rsid w:val="00EC1DEF"/>
    <w:rsid w:val="00EC2A07"/>
    <w:rsid w:val="00EC2F7B"/>
    <w:rsid w:val="00ED0FC7"/>
    <w:rsid w:val="00ED1FA7"/>
    <w:rsid w:val="00ED3003"/>
    <w:rsid w:val="00ED32D7"/>
    <w:rsid w:val="00ED4325"/>
    <w:rsid w:val="00ED6FF2"/>
    <w:rsid w:val="00ED7391"/>
    <w:rsid w:val="00ED7935"/>
    <w:rsid w:val="00EE04B2"/>
    <w:rsid w:val="00EE1672"/>
    <w:rsid w:val="00EE3A90"/>
    <w:rsid w:val="00EE4367"/>
    <w:rsid w:val="00EE61CD"/>
    <w:rsid w:val="00EE7A09"/>
    <w:rsid w:val="00EF0E9B"/>
    <w:rsid w:val="00EF1094"/>
    <w:rsid w:val="00EF1DC0"/>
    <w:rsid w:val="00EF36AA"/>
    <w:rsid w:val="00EF5F3B"/>
    <w:rsid w:val="00EF6576"/>
    <w:rsid w:val="00F00E00"/>
    <w:rsid w:val="00F02AD3"/>
    <w:rsid w:val="00F02D70"/>
    <w:rsid w:val="00F03DF8"/>
    <w:rsid w:val="00F04666"/>
    <w:rsid w:val="00F07D43"/>
    <w:rsid w:val="00F10250"/>
    <w:rsid w:val="00F1094E"/>
    <w:rsid w:val="00F10BBB"/>
    <w:rsid w:val="00F12B62"/>
    <w:rsid w:val="00F12E3D"/>
    <w:rsid w:val="00F13D7C"/>
    <w:rsid w:val="00F14E69"/>
    <w:rsid w:val="00F169B3"/>
    <w:rsid w:val="00F17037"/>
    <w:rsid w:val="00F21DB3"/>
    <w:rsid w:val="00F2312F"/>
    <w:rsid w:val="00F25AE9"/>
    <w:rsid w:val="00F279DD"/>
    <w:rsid w:val="00F30C6E"/>
    <w:rsid w:val="00F3132E"/>
    <w:rsid w:val="00F316F1"/>
    <w:rsid w:val="00F31924"/>
    <w:rsid w:val="00F32480"/>
    <w:rsid w:val="00F325B1"/>
    <w:rsid w:val="00F32623"/>
    <w:rsid w:val="00F32882"/>
    <w:rsid w:val="00F334CC"/>
    <w:rsid w:val="00F33D65"/>
    <w:rsid w:val="00F3409D"/>
    <w:rsid w:val="00F347C1"/>
    <w:rsid w:val="00F356DF"/>
    <w:rsid w:val="00F36BC8"/>
    <w:rsid w:val="00F403F7"/>
    <w:rsid w:val="00F40C9D"/>
    <w:rsid w:val="00F4380A"/>
    <w:rsid w:val="00F4454C"/>
    <w:rsid w:val="00F44D71"/>
    <w:rsid w:val="00F45AAC"/>
    <w:rsid w:val="00F476E6"/>
    <w:rsid w:val="00F47EE2"/>
    <w:rsid w:val="00F50FBD"/>
    <w:rsid w:val="00F51D3F"/>
    <w:rsid w:val="00F5518A"/>
    <w:rsid w:val="00F559A7"/>
    <w:rsid w:val="00F55A14"/>
    <w:rsid w:val="00F57045"/>
    <w:rsid w:val="00F57598"/>
    <w:rsid w:val="00F57B86"/>
    <w:rsid w:val="00F5ECE4"/>
    <w:rsid w:val="00F6031D"/>
    <w:rsid w:val="00F60B42"/>
    <w:rsid w:val="00F63770"/>
    <w:rsid w:val="00F65795"/>
    <w:rsid w:val="00F663B1"/>
    <w:rsid w:val="00F70A30"/>
    <w:rsid w:val="00F71B2F"/>
    <w:rsid w:val="00F7583D"/>
    <w:rsid w:val="00F75A69"/>
    <w:rsid w:val="00F75D39"/>
    <w:rsid w:val="00F7736A"/>
    <w:rsid w:val="00F808CD"/>
    <w:rsid w:val="00F80E06"/>
    <w:rsid w:val="00F82EEA"/>
    <w:rsid w:val="00F84831"/>
    <w:rsid w:val="00F85622"/>
    <w:rsid w:val="00F902CE"/>
    <w:rsid w:val="00F91AED"/>
    <w:rsid w:val="00F92F48"/>
    <w:rsid w:val="00F94952"/>
    <w:rsid w:val="00F9622B"/>
    <w:rsid w:val="00FA1B95"/>
    <w:rsid w:val="00FA2ED5"/>
    <w:rsid w:val="00FA4379"/>
    <w:rsid w:val="00FA4F5E"/>
    <w:rsid w:val="00FA69A7"/>
    <w:rsid w:val="00FB1880"/>
    <w:rsid w:val="00FB23AE"/>
    <w:rsid w:val="00FB3B09"/>
    <w:rsid w:val="00FB4228"/>
    <w:rsid w:val="00FB4A76"/>
    <w:rsid w:val="00FB541F"/>
    <w:rsid w:val="00FB5E61"/>
    <w:rsid w:val="00FC0299"/>
    <w:rsid w:val="00FC105F"/>
    <w:rsid w:val="00FC1206"/>
    <w:rsid w:val="00FC1AE3"/>
    <w:rsid w:val="00FC2AEC"/>
    <w:rsid w:val="00FC49C0"/>
    <w:rsid w:val="00FC7ECB"/>
    <w:rsid w:val="00FD0062"/>
    <w:rsid w:val="00FD17FF"/>
    <w:rsid w:val="00FD2AD1"/>
    <w:rsid w:val="00FD403E"/>
    <w:rsid w:val="00FD5528"/>
    <w:rsid w:val="00FD70F9"/>
    <w:rsid w:val="00FD7A7E"/>
    <w:rsid w:val="00FE1160"/>
    <w:rsid w:val="00FE1745"/>
    <w:rsid w:val="00FE4272"/>
    <w:rsid w:val="00FE7D0F"/>
    <w:rsid w:val="00FF0204"/>
    <w:rsid w:val="00FF18F5"/>
    <w:rsid w:val="00FF1D0C"/>
    <w:rsid w:val="00FF2A41"/>
    <w:rsid w:val="00FF31F8"/>
    <w:rsid w:val="00FF396B"/>
    <w:rsid w:val="00FF5807"/>
    <w:rsid w:val="00FF5911"/>
    <w:rsid w:val="01681D60"/>
    <w:rsid w:val="02C7EFBF"/>
    <w:rsid w:val="02E933CB"/>
    <w:rsid w:val="033F6393"/>
    <w:rsid w:val="035BBC81"/>
    <w:rsid w:val="0383B45F"/>
    <w:rsid w:val="03E2AFA0"/>
    <w:rsid w:val="043FC2DF"/>
    <w:rsid w:val="0454393F"/>
    <w:rsid w:val="04609161"/>
    <w:rsid w:val="048727AD"/>
    <w:rsid w:val="05188A18"/>
    <w:rsid w:val="05444772"/>
    <w:rsid w:val="056EA2EF"/>
    <w:rsid w:val="059F3E3E"/>
    <w:rsid w:val="06334508"/>
    <w:rsid w:val="0647068E"/>
    <w:rsid w:val="06CBAB36"/>
    <w:rsid w:val="06CD0E2A"/>
    <w:rsid w:val="06DD6403"/>
    <w:rsid w:val="06E1DF31"/>
    <w:rsid w:val="071B6984"/>
    <w:rsid w:val="08C5771C"/>
    <w:rsid w:val="08CAF666"/>
    <w:rsid w:val="08F004BB"/>
    <w:rsid w:val="08FA63A7"/>
    <w:rsid w:val="090A936C"/>
    <w:rsid w:val="09A7C0FC"/>
    <w:rsid w:val="09D0C816"/>
    <w:rsid w:val="0A2ACB5C"/>
    <w:rsid w:val="0A3257BB"/>
    <w:rsid w:val="0A36598A"/>
    <w:rsid w:val="0A47345A"/>
    <w:rsid w:val="0A932571"/>
    <w:rsid w:val="0AC0A490"/>
    <w:rsid w:val="0AC1BF3C"/>
    <w:rsid w:val="0AF284AA"/>
    <w:rsid w:val="0B4A4B7D"/>
    <w:rsid w:val="0B80FBCE"/>
    <w:rsid w:val="0BE027F5"/>
    <w:rsid w:val="0BE6AC44"/>
    <w:rsid w:val="0C724BC7"/>
    <w:rsid w:val="0CB44B99"/>
    <w:rsid w:val="0CB8C39A"/>
    <w:rsid w:val="0CC635C2"/>
    <w:rsid w:val="0D613D2E"/>
    <w:rsid w:val="0D649EF4"/>
    <w:rsid w:val="0DE1ECD6"/>
    <w:rsid w:val="0DFDF233"/>
    <w:rsid w:val="0E0CFA74"/>
    <w:rsid w:val="0E249718"/>
    <w:rsid w:val="0E46C0ED"/>
    <w:rsid w:val="0EB6D723"/>
    <w:rsid w:val="0EFAA91F"/>
    <w:rsid w:val="0FA4B656"/>
    <w:rsid w:val="0FA8FB37"/>
    <w:rsid w:val="103B458F"/>
    <w:rsid w:val="1136CF91"/>
    <w:rsid w:val="114FB011"/>
    <w:rsid w:val="12521B34"/>
    <w:rsid w:val="1259E091"/>
    <w:rsid w:val="125E731D"/>
    <w:rsid w:val="12C002E6"/>
    <w:rsid w:val="12CA404F"/>
    <w:rsid w:val="12F9507A"/>
    <w:rsid w:val="12FA9356"/>
    <w:rsid w:val="13520F53"/>
    <w:rsid w:val="13DDF6C6"/>
    <w:rsid w:val="13E445BD"/>
    <w:rsid w:val="1413E885"/>
    <w:rsid w:val="14329912"/>
    <w:rsid w:val="149520DB"/>
    <w:rsid w:val="150EC73F"/>
    <w:rsid w:val="1512D976"/>
    <w:rsid w:val="152C3ECA"/>
    <w:rsid w:val="152EF99A"/>
    <w:rsid w:val="154C0379"/>
    <w:rsid w:val="15BE772C"/>
    <w:rsid w:val="15C8DAF4"/>
    <w:rsid w:val="15CB6DFC"/>
    <w:rsid w:val="16CC20EE"/>
    <w:rsid w:val="16CCDB78"/>
    <w:rsid w:val="173CD0D4"/>
    <w:rsid w:val="178DEB65"/>
    <w:rsid w:val="17C850DE"/>
    <w:rsid w:val="17C962CC"/>
    <w:rsid w:val="17E09576"/>
    <w:rsid w:val="1842C453"/>
    <w:rsid w:val="1843C66C"/>
    <w:rsid w:val="18C1A464"/>
    <w:rsid w:val="190E1904"/>
    <w:rsid w:val="1A1884A9"/>
    <w:rsid w:val="1A3671EA"/>
    <w:rsid w:val="1A704824"/>
    <w:rsid w:val="1AFE6550"/>
    <w:rsid w:val="1B4A4DA6"/>
    <w:rsid w:val="1B5CAA17"/>
    <w:rsid w:val="1BCE3EF5"/>
    <w:rsid w:val="1BE831F2"/>
    <w:rsid w:val="1BEF225E"/>
    <w:rsid w:val="1D2307F4"/>
    <w:rsid w:val="1D64182C"/>
    <w:rsid w:val="1D7DA95F"/>
    <w:rsid w:val="1D89131A"/>
    <w:rsid w:val="1D97A4D4"/>
    <w:rsid w:val="1DE3C3BC"/>
    <w:rsid w:val="1E160F8D"/>
    <w:rsid w:val="1E43A71E"/>
    <w:rsid w:val="1E9DAAAF"/>
    <w:rsid w:val="1FB14E0C"/>
    <w:rsid w:val="1FE76C24"/>
    <w:rsid w:val="202F6F5A"/>
    <w:rsid w:val="2059240E"/>
    <w:rsid w:val="2086C924"/>
    <w:rsid w:val="20B9DCAD"/>
    <w:rsid w:val="20FF827C"/>
    <w:rsid w:val="22044795"/>
    <w:rsid w:val="22882F15"/>
    <w:rsid w:val="229C05BE"/>
    <w:rsid w:val="229CD4DB"/>
    <w:rsid w:val="2367101C"/>
    <w:rsid w:val="24BE651C"/>
    <w:rsid w:val="253B50DF"/>
    <w:rsid w:val="25A4551E"/>
    <w:rsid w:val="265C0E3B"/>
    <w:rsid w:val="2669F3F5"/>
    <w:rsid w:val="2679836D"/>
    <w:rsid w:val="280616A7"/>
    <w:rsid w:val="2868C87F"/>
    <w:rsid w:val="28DABD8F"/>
    <w:rsid w:val="2929D5B9"/>
    <w:rsid w:val="297C95C5"/>
    <w:rsid w:val="29804A9B"/>
    <w:rsid w:val="29C03969"/>
    <w:rsid w:val="29EA16AD"/>
    <w:rsid w:val="2A2CDCDA"/>
    <w:rsid w:val="2ABC9D7A"/>
    <w:rsid w:val="2AC30C24"/>
    <w:rsid w:val="2ACA9408"/>
    <w:rsid w:val="2BA952E6"/>
    <w:rsid w:val="2BADD790"/>
    <w:rsid w:val="2BD16814"/>
    <w:rsid w:val="2BD98823"/>
    <w:rsid w:val="2BF37386"/>
    <w:rsid w:val="2C40072F"/>
    <w:rsid w:val="2C7A3D20"/>
    <w:rsid w:val="2D1E57D5"/>
    <w:rsid w:val="2D3382CE"/>
    <w:rsid w:val="2D5BBAF3"/>
    <w:rsid w:val="2DDD9CE2"/>
    <w:rsid w:val="2E3D4CE5"/>
    <w:rsid w:val="2EC4783C"/>
    <w:rsid w:val="2F38C24B"/>
    <w:rsid w:val="3004BA02"/>
    <w:rsid w:val="31359792"/>
    <w:rsid w:val="31754B07"/>
    <w:rsid w:val="31BBA40E"/>
    <w:rsid w:val="3220F724"/>
    <w:rsid w:val="3224DE57"/>
    <w:rsid w:val="32669C64"/>
    <w:rsid w:val="327BAAE9"/>
    <w:rsid w:val="328AE4B5"/>
    <w:rsid w:val="32915E79"/>
    <w:rsid w:val="332A441C"/>
    <w:rsid w:val="33736860"/>
    <w:rsid w:val="33D3807A"/>
    <w:rsid w:val="33DFB383"/>
    <w:rsid w:val="344D7FB0"/>
    <w:rsid w:val="34B9FEF1"/>
    <w:rsid w:val="34FB642C"/>
    <w:rsid w:val="3523DA4A"/>
    <w:rsid w:val="3524A9F8"/>
    <w:rsid w:val="3532970F"/>
    <w:rsid w:val="3559C6D6"/>
    <w:rsid w:val="3571F586"/>
    <w:rsid w:val="35E836B3"/>
    <w:rsid w:val="35FAB107"/>
    <w:rsid w:val="3614CF47"/>
    <w:rsid w:val="373540F7"/>
    <w:rsid w:val="37AA88B6"/>
    <w:rsid w:val="38098B20"/>
    <w:rsid w:val="3875D908"/>
    <w:rsid w:val="38D6B11D"/>
    <w:rsid w:val="38F9E959"/>
    <w:rsid w:val="39033A8F"/>
    <w:rsid w:val="39629112"/>
    <w:rsid w:val="39DF71D0"/>
    <w:rsid w:val="3A1EF17F"/>
    <w:rsid w:val="3B1A66E5"/>
    <w:rsid w:val="3B749C01"/>
    <w:rsid w:val="3BA85ED1"/>
    <w:rsid w:val="3C1B64D3"/>
    <w:rsid w:val="3C570DDD"/>
    <w:rsid w:val="3C9DAEA3"/>
    <w:rsid w:val="3CBC33D5"/>
    <w:rsid w:val="3CDFB296"/>
    <w:rsid w:val="3CFEC15D"/>
    <w:rsid w:val="3D4186E5"/>
    <w:rsid w:val="3D4C47D6"/>
    <w:rsid w:val="3D6FD569"/>
    <w:rsid w:val="3DEA91C4"/>
    <w:rsid w:val="3E7BFED4"/>
    <w:rsid w:val="3E81AF80"/>
    <w:rsid w:val="3EBBA01C"/>
    <w:rsid w:val="3EC7D413"/>
    <w:rsid w:val="3F973855"/>
    <w:rsid w:val="3F9EC039"/>
    <w:rsid w:val="40375938"/>
    <w:rsid w:val="405F123B"/>
    <w:rsid w:val="41260FB1"/>
    <w:rsid w:val="41344DEA"/>
    <w:rsid w:val="41E89255"/>
    <w:rsid w:val="424B76FE"/>
    <w:rsid w:val="42638FF2"/>
    <w:rsid w:val="42772D3D"/>
    <w:rsid w:val="427903AB"/>
    <w:rsid w:val="429641BA"/>
    <w:rsid w:val="429FB086"/>
    <w:rsid w:val="42A4A762"/>
    <w:rsid w:val="430B3D4C"/>
    <w:rsid w:val="435C9D73"/>
    <w:rsid w:val="43F689F8"/>
    <w:rsid w:val="440213E0"/>
    <w:rsid w:val="4406C8B0"/>
    <w:rsid w:val="441C970E"/>
    <w:rsid w:val="446FB8AE"/>
    <w:rsid w:val="44941A8A"/>
    <w:rsid w:val="44B5E366"/>
    <w:rsid w:val="44D4CC9E"/>
    <w:rsid w:val="44E75641"/>
    <w:rsid w:val="451DED3A"/>
    <w:rsid w:val="452AFA34"/>
    <w:rsid w:val="456F648B"/>
    <w:rsid w:val="4641EFAB"/>
    <w:rsid w:val="47B80B51"/>
    <w:rsid w:val="48558DFC"/>
    <w:rsid w:val="48C7C140"/>
    <w:rsid w:val="48C87A96"/>
    <w:rsid w:val="48D57CAB"/>
    <w:rsid w:val="48FB9219"/>
    <w:rsid w:val="490D3812"/>
    <w:rsid w:val="494A67DC"/>
    <w:rsid w:val="49D45F9B"/>
    <w:rsid w:val="4A3DE84D"/>
    <w:rsid w:val="4A90458D"/>
    <w:rsid w:val="4BB33D20"/>
    <w:rsid w:val="4BCC7EFF"/>
    <w:rsid w:val="4BEE994C"/>
    <w:rsid w:val="4C1EEDA5"/>
    <w:rsid w:val="4DEFAC8D"/>
    <w:rsid w:val="4E95D5DB"/>
    <w:rsid w:val="4EEADDE2"/>
    <w:rsid w:val="4F4268A7"/>
    <w:rsid w:val="4F83F50A"/>
    <w:rsid w:val="50C5F01D"/>
    <w:rsid w:val="50FFACA2"/>
    <w:rsid w:val="510DD290"/>
    <w:rsid w:val="515BDA6E"/>
    <w:rsid w:val="516C6E5D"/>
    <w:rsid w:val="518B2E17"/>
    <w:rsid w:val="519C3718"/>
    <w:rsid w:val="51B9F35E"/>
    <w:rsid w:val="51D6B093"/>
    <w:rsid w:val="5285AC8C"/>
    <w:rsid w:val="5291925B"/>
    <w:rsid w:val="52A93DD3"/>
    <w:rsid w:val="53A4182A"/>
    <w:rsid w:val="53CD7583"/>
    <w:rsid w:val="53E85387"/>
    <w:rsid w:val="5412595D"/>
    <w:rsid w:val="546F5F9A"/>
    <w:rsid w:val="5473946F"/>
    <w:rsid w:val="5484FC7C"/>
    <w:rsid w:val="5491ACB8"/>
    <w:rsid w:val="54A62197"/>
    <w:rsid w:val="54A68D6D"/>
    <w:rsid w:val="5507C91A"/>
    <w:rsid w:val="5544720F"/>
    <w:rsid w:val="5625B150"/>
    <w:rsid w:val="565EE298"/>
    <w:rsid w:val="56D7CEEB"/>
    <w:rsid w:val="5715BEA4"/>
    <w:rsid w:val="5742BAED"/>
    <w:rsid w:val="574ADA49"/>
    <w:rsid w:val="5766CECA"/>
    <w:rsid w:val="57E41B4D"/>
    <w:rsid w:val="58309822"/>
    <w:rsid w:val="583C948D"/>
    <w:rsid w:val="58857A65"/>
    <w:rsid w:val="58A24B33"/>
    <w:rsid w:val="59C49F3F"/>
    <w:rsid w:val="5A1F31BB"/>
    <w:rsid w:val="5AEF87DB"/>
    <w:rsid w:val="5B1030D5"/>
    <w:rsid w:val="5B651B7B"/>
    <w:rsid w:val="5BAB400E"/>
    <w:rsid w:val="5BAB5ADC"/>
    <w:rsid w:val="5BF2F20E"/>
    <w:rsid w:val="5BF6B72F"/>
    <w:rsid w:val="5C792AA3"/>
    <w:rsid w:val="5CB44087"/>
    <w:rsid w:val="5CBCDE81"/>
    <w:rsid w:val="5CC68BAB"/>
    <w:rsid w:val="5CCD3380"/>
    <w:rsid w:val="5CE152C7"/>
    <w:rsid w:val="5D418C40"/>
    <w:rsid w:val="5D6A6777"/>
    <w:rsid w:val="5D846777"/>
    <w:rsid w:val="5DE6FC07"/>
    <w:rsid w:val="5E69A57D"/>
    <w:rsid w:val="5ECB0231"/>
    <w:rsid w:val="5ED9D598"/>
    <w:rsid w:val="5F92C8E8"/>
    <w:rsid w:val="5FF8C57D"/>
    <w:rsid w:val="614D6423"/>
    <w:rsid w:val="616B8994"/>
    <w:rsid w:val="61C5CB60"/>
    <w:rsid w:val="61D45CFF"/>
    <w:rsid w:val="62009AB5"/>
    <w:rsid w:val="62196D70"/>
    <w:rsid w:val="622B2DA0"/>
    <w:rsid w:val="62655370"/>
    <w:rsid w:val="629E2D2B"/>
    <w:rsid w:val="629FAA71"/>
    <w:rsid w:val="62C1BE3C"/>
    <w:rsid w:val="62F0D640"/>
    <w:rsid w:val="6306A49E"/>
    <w:rsid w:val="637A3E92"/>
    <w:rsid w:val="63896F3F"/>
    <w:rsid w:val="639DDBDC"/>
    <w:rsid w:val="640399C0"/>
    <w:rsid w:val="64E40B0B"/>
    <w:rsid w:val="65F1C68D"/>
    <w:rsid w:val="66362604"/>
    <w:rsid w:val="66449193"/>
    <w:rsid w:val="664E2FFE"/>
    <w:rsid w:val="667E1A96"/>
    <w:rsid w:val="679337EC"/>
    <w:rsid w:val="67F5C767"/>
    <w:rsid w:val="681C7BFF"/>
    <w:rsid w:val="683FE474"/>
    <w:rsid w:val="6850621D"/>
    <w:rsid w:val="688A56A0"/>
    <w:rsid w:val="689151B6"/>
    <w:rsid w:val="68C23346"/>
    <w:rsid w:val="6965DC13"/>
    <w:rsid w:val="69F0A1F4"/>
    <w:rsid w:val="6A5E9D51"/>
    <w:rsid w:val="6B0D2273"/>
    <w:rsid w:val="6B3008E4"/>
    <w:rsid w:val="6C422B31"/>
    <w:rsid w:val="6C45504E"/>
    <w:rsid w:val="6C54F5EC"/>
    <w:rsid w:val="6C80B381"/>
    <w:rsid w:val="6CCEE6AF"/>
    <w:rsid w:val="6CD6A81F"/>
    <w:rsid w:val="6CEFAE71"/>
    <w:rsid w:val="6D06A50F"/>
    <w:rsid w:val="6D1533BC"/>
    <w:rsid w:val="6D1AF114"/>
    <w:rsid w:val="6D862F31"/>
    <w:rsid w:val="6DA8E248"/>
    <w:rsid w:val="6DD7F66E"/>
    <w:rsid w:val="6E235823"/>
    <w:rsid w:val="6EE859C5"/>
    <w:rsid w:val="6F0CF48D"/>
    <w:rsid w:val="6F29FCD7"/>
    <w:rsid w:val="6F3E35AA"/>
    <w:rsid w:val="6F454943"/>
    <w:rsid w:val="6FE09396"/>
    <w:rsid w:val="70743F88"/>
    <w:rsid w:val="714F0722"/>
    <w:rsid w:val="7150EC4C"/>
    <w:rsid w:val="71584B1F"/>
    <w:rsid w:val="7162842B"/>
    <w:rsid w:val="7195C612"/>
    <w:rsid w:val="727827C9"/>
    <w:rsid w:val="729DFFCB"/>
    <w:rsid w:val="72B85028"/>
    <w:rsid w:val="72D1246B"/>
    <w:rsid w:val="730FE12D"/>
    <w:rsid w:val="73410F16"/>
    <w:rsid w:val="7368F321"/>
    <w:rsid w:val="73DCF00E"/>
    <w:rsid w:val="74CE5E75"/>
    <w:rsid w:val="757C5E72"/>
    <w:rsid w:val="76043AA7"/>
    <w:rsid w:val="761F4C4C"/>
    <w:rsid w:val="76296D2C"/>
    <w:rsid w:val="7638AFC5"/>
    <w:rsid w:val="7668EF16"/>
    <w:rsid w:val="766CA5F5"/>
    <w:rsid w:val="76BEA2E6"/>
    <w:rsid w:val="76F40FEC"/>
    <w:rsid w:val="7700A47D"/>
    <w:rsid w:val="77034FB3"/>
    <w:rsid w:val="7726C5CE"/>
    <w:rsid w:val="774F6FE1"/>
    <w:rsid w:val="7799D4F4"/>
    <w:rsid w:val="7862F763"/>
    <w:rsid w:val="787C28ED"/>
    <w:rsid w:val="78D4C923"/>
    <w:rsid w:val="78DE2589"/>
    <w:rsid w:val="793DF782"/>
    <w:rsid w:val="79909C78"/>
    <w:rsid w:val="79BD99A3"/>
    <w:rsid w:val="7A3283C3"/>
    <w:rsid w:val="7A72A042"/>
    <w:rsid w:val="7AC3A56B"/>
    <w:rsid w:val="7AC3F985"/>
    <w:rsid w:val="7AFD72FB"/>
    <w:rsid w:val="7AFFA228"/>
    <w:rsid w:val="7C202FCC"/>
    <w:rsid w:val="7D183094"/>
    <w:rsid w:val="7D59E5CD"/>
    <w:rsid w:val="7D731B83"/>
    <w:rsid w:val="7D767E10"/>
    <w:rsid w:val="7D79797A"/>
    <w:rsid w:val="7D7BA2BA"/>
    <w:rsid w:val="7DC171AE"/>
    <w:rsid w:val="7DCBDA3E"/>
    <w:rsid w:val="7DE5877A"/>
    <w:rsid w:val="7E9B23B2"/>
    <w:rsid w:val="7F3397F0"/>
    <w:rsid w:val="7F90BD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0C1D6"/>
  <w15:docId w15:val="{6F5ABB77-D989-449A-989C-07EBB2C1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5A0"/>
    <w:pPr>
      <w:spacing w:after="0" w:line="240" w:lineRule="auto"/>
    </w:pPr>
    <w:rPr>
      <w:kern w:val="0"/>
      <w:sz w:val="24"/>
      <w:szCs w:val="24"/>
      <w14:ligatures w14:val="none"/>
    </w:rPr>
  </w:style>
  <w:style w:type="paragraph" w:styleId="Heading2">
    <w:name w:val="heading 2"/>
    <w:basedOn w:val="Normal"/>
    <w:next w:val="Normal"/>
    <w:link w:val="Heading2Char"/>
    <w:uiPriority w:val="9"/>
    <w:unhideWhenUsed/>
    <w:qFormat/>
    <w:rsid w:val="00A932F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015A0"/>
    <w:rPr>
      <w:color w:val="0563C1" w:themeColor="hyperlink"/>
      <w:u w:val="single"/>
    </w:rPr>
  </w:style>
  <w:style w:type="character" w:customStyle="1" w:styleId="UnresolvedMention1">
    <w:name w:val="Unresolved Mention1"/>
    <w:basedOn w:val="DefaultParagraphFont"/>
    <w:uiPriority w:val="99"/>
    <w:semiHidden/>
    <w:unhideWhenUsed/>
    <w:rsid w:val="00B015A0"/>
    <w:rPr>
      <w:color w:val="605E5C"/>
      <w:shd w:val="clear" w:color="auto" w:fill="E1DFDD"/>
    </w:rPr>
  </w:style>
  <w:style w:type="character" w:styleId="CommentReference">
    <w:name w:val="annotation reference"/>
    <w:basedOn w:val="DefaultParagraphFont"/>
    <w:uiPriority w:val="99"/>
    <w:semiHidden/>
    <w:unhideWhenUsed/>
    <w:rsid w:val="00A31713"/>
    <w:rPr>
      <w:sz w:val="16"/>
      <w:szCs w:val="16"/>
    </w:rPr>
  </w:style>
  <w:style w:type="paragraph" w:styleId="CommentText">
    <w:name w:val="annotation text"/>
    <w:basedOn w:val="Normal"/>
    <w:link w:val="CommentTextChar"/>
    <w:uiPriority w:val="99"/>
    <w:unhideWhenUsed/>
    <w:rsid w:val="00A31713"/>
    <w:rPr>
      <w:sz w:val="20"/>
      <w:szCs w:val="20"/>
    </w:rPr>
  </w:style>
  <w:style w:type="character" w:customStyle="1" w:styleId="CommentTextChar">
    <w:name w:val="Comment Text Char"/>
    <w:basedOn w:val="DefaultParagraphFont"/>
    <w:link w:val="CommentText"/>
    <w:uiPriority w:val="99"/>
    <w:rsid w:val="00A31713"/>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31713"/>
    <w:rPr>
      <w:b/>
      <w:bCs/>
    </w:rPr>
  </w:style>
  <w:style w:type="character" w:customStyle="1" w:styleId="CommentSubjectChar">
    <w:name w:val="Comment Subject Char"/>
    <w:basedOn w:val="CommentTextChar"/>
    <w:link w:val="CommentSubject"/>
    <w:uiPriority w:val="99"/>
    <w:semiHidden/>
    <w:rsid w:val="00A31713"/>
    <w:rPr>
      <w:b/>
      <w:bCs/>
      <w:kern w:val="0"/>
      <w:sz w:val="20"/>
      <w:szCs w:val="20"/>
      <w14:ligatures w14:val="none"/>
    </w:rPr>
  </w:style>
  <w:style w:type="character" w:customStyle="1" w:styleId="Heading2Char">
    <w:name w:val="Heading 2 Char"/>
    <w:basedOn w:val="DefaultParagraphFont"/>
    <w:link w:val="Heading2"/>
    <w:uiPriority w:val="9"/>
    <w:rsid w:val="00A932F9"/>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basedOn w:val="Normal"/>
    <w:uiPriority w:val="34"/>
    <w:qFormat/>
    <w:rsid w:val="00B91556"/>
    <w:pPr>
      <w:ind w:left="720"/>
      <w:contextualSpacing/>
      <w:jc w:val="both"/>
    </w:pPr>
    <w:rPr>
      <w:rFonts w:ascii="Times New Roman" w:eastAsia="Times New Roman" w:hAnsi="Times New Roman" w:cs="Times New Roman"/>
      <w:szCs w:val="20"/>
    </w:rPr>
  </w:style>
  <w:style w:type="paragraph" w:styleId="Revision">
    <w:name w:val="Revision"/>
    <w:hidden/>
    <w:uiPriority w:val="99"/>
    <w:semiHidden/>
    <w:rsid w:val="00B91556"/>
    <w:pPr>
      <w:spacing w:after="0" w:line="240" w:lineRule="auto"/>
    </w:pPr>
    <w:rPr>
      <w:kern w:val="0"/>
      <w:sz w:val="24"/>
      <w:szCs w:val="24"/>
      <w14:ligatures w14:val="none"/>
    </w:rPr>
  </w:style>
  <w:style w:type="paragraph" w:customStyle="1" w:styleId="subparagraph">
    <w:name w:val="subparagraph"/>
    <w:basedOn w:val="Normal"/>
    <w:rsid w:val="00743960"/>
    <w:pPr>
      <w:spacing w:line="480" w:lineRule="auto"/>
      <w:ind w:left="2160" w:hanging="720"/>
    </w:pPr>
    <w:rPr>
      <w:rFonts w:ascii="Times New Roman" w:eastAsia="Times New Roman" w:hAnsi="Times New Roman" w:cs="Times New Roman"/>
      <w:szCs w:val="20"/>
    </w:rPr>
  </w:style>
  <w:style w:type="paragraph" w:customStyle="1" w:styleId="paragraph">
    <w:name w:val="paragraph"/>
    <w:basedOn w:val="Normal"/>
    <w:rsid w:val="00EE7A09"/>
    <w:pPr>
      <w:spacing w:line="480" w:lineRule="auto"/>
      <w:ind w:left="1440" w:hanging="720"/>
    </w:pPr>
    <w:rPr>
      <w:rFonts w:ascii="Times New Roman" w:eastAsia="Times New Roman" w:hAnsi="Times New Roman" w:cs="Times New Roman"/>
      <w:szCs w:val="20"/>
    </w:rPr>
  </w:style>
  <w:style w:type="character" w:customStyle="1" w:styleId="eop">
    <w:name w:val="eop"/>
    <w:basedOn w:val="DefaultParagraphFont"/>
    <w:rsid w:val="004A4BDE"/>
  </w:style>
  <w:style w:type="character" w:customStyle="1" w:styleId="tabchar">
    <w:name w:val="tabchar"/>
    <w:basedOn w:val="DefaultParagraphFont"/>
    <w:rsid w:val="004A4BDE"/>
  </w:style>
  <w:style w:type="paragraph" w:customStyle="1" w:styleId="clause">
    <w:name w:val="clause"/>
    <w:basedOn w:val="Normal"/>
    <w:rsid w:val="00F85622"/>
    <w:pPr>
      <w:spacing w:line="480" w:lineRule="auto"/>
      <w:ind w:left="2880" w:hanging="720"/>
    </w:pPr>
    <w:rPr>
      <w:rFonts w:ascii="Times New Roman" w:eastAsia="Times New Roman" w:hAnsi="Times New Roman" w:cs="Times New Roman"/>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Pr>
      <w:kern w:val="0"/>
      <w:sz w:val="24"/>
      <w:szCs w:val="24"/>
      <w14:ligatures w14:val="none"/>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kern w:val="0"/>
      <w:sz w:val="24"/>
      <w:szCs w:val="24"/>
      <w14:ligatures w14:val="none"/>
    </w:rPr>
  </w:style>
  <w:style w:type="paragraph" w:styleId="Footer">
    <w:name w:val="footer"/>
    <w:basedOn w:val="Normal"/>
    <w:link w:val="FooterChar"/>
    <w:uiPriority w:val="99"/>
    <w:unhideWhenUsed/>
    <w:pPr>
      <w:tabs>
        <w:tab w:val="center" w:pos="4680"/>
        <w:tab w:val="right" w:pos="9360"/>
      </w:tabs>
    </w:pPr>
  </w:style>
  <w:style w:type="character" w:customStyle="1" w:styleId="Mention1">
    <w:name w:val="Mention1"/>
    <w:basedOn w:val="DefaultParagraphFont"/>
    <w:uiPriority w:val="99"/>
    <w:unhideWhenUsed/>
    <w:rsid w:val="00134E29"/>
    <w:rPr>
      <w:color w:val="2B579A"/>
      <w:shd w:val="clear" w:color="auto" w:fill="E1DFDD"/>
    </w:rPr>
  </w:style>
  <w:style w:type="character" w:customStyle="1" w:styleId="ui-provider">
    <w:name w:val="ui-provider"/>
    <w:basedOn w:val="DefaultParagraphFont"/>
    <w:rsid w:val="00D05B9C"/>
  </w:style>
  <w:style w:type="paragraph" w:styleId="FootnoteText">
    <w:name w:val="footnote text"/>
    <w:basedOn w:val="Normal"/>
    <w:link w:val="FootnoteTextChar"/>
    <w:uiPriority w:val="99"/>
    <w:semiHidden/>
    <w:unhideWhenUsed/>
    <w:rsid w:val="00521ADB"/>
    <w:rPr>
      <w:sz w:val="20"/>
      <w:szCs w:val="20"/>
    </w:rPr>
  </w:style>
  <w:style w:type="character" w:customStyle="1" w:styleId="FootnoteTextChar">
    <w:name w:val="Footnote Text Char"/>
    <w:basedOn w:val="DefaultParagraphFont"/>
    <w:link w:val="FootnoteText"/>
    <w:uiPriority w:val="99"/>
    <w:semiHidden/>
    <w:rsid w:val="00521ADB"/>
    <w:rPr>
      <w:kern w:val="0"/>
      <w:sz w:val="20"/>
      <w:szCs w:val="20"/>
      <w14:ligatures w14:val="none"/>
    </w:rPr>
  </w:style>
  <w:style w:type="character" w:styleId="FootnoteReference">
    <w:name w:val="footnote reference"/>
    <w:basedOn w:val="DefaultParagraphFont"/>
    <w:uiPriority w:val="99"/>
    <w:semiHidden/>
    <w:unhideWhenUsed/>
    <w:rsid w:val="00521ADB"/>
    <w:rPr>
      <w:vertAlign w:val="superscript"/>
    </w:rPr>
  </w:style>
  <w:style w:type="table" w:styleId="MediumList2-Accent1">
    <w:name w:val="Medium List 2 Accent 1"/>
    <w:basedOn w:val="TableNormal"/>
    <w:uiPriority w:val="66"/>
    <w:rsid w:val="005D1FA7"/>
    <w:pPr>
      <w:spacing w:after="0" w:line="240" w:lineRule="auto"/>
    </w:pPr>
    <w:rPr>
      <w:rFonts w:asciiTheme="majorHAnsi" w:eastAsiaTheme="majorEastAsia" w:hAnsiTheme="majorHAnsi" w:cstheme="majorBidi"/>
      <w:color w:val="000000" w:themeColor="text1"/>
      <w:kern w:val="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ridTable2-Accent1">
    <w:name w:val="Grid Table 2 Accent 1"/>
    <w:basedOn w:val="TableNormal"/>
    <w:uiPriority w:val="47"/>
    <w:rsid w:val="005D1FA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alloonText">
    <w:name w:val="Balloon Text"/>
    <w:basedOn w:val="Normal"/>
    <w:link w:val="BalloonTextChar"/>
    <w:uiPriority w:val="99"/>
    <w:semiHidden/>
    <w:unhideWhenUsed/>
    <w:rsid w:val="005D45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546"/>
    <w:rPr>
      <w:rFonts w:ascii="Segoe UI" w:hAnsi="Segoe UI" w:cs="Segoe UI"/>
      <w:kern w:val="0"/>
      <w:sz w:val="18"/>
      <w:szCs w:val="18"/>
      <w14:ligatures w14:val="none"/>
    </w:rPr>
  </w:style>
  <w:style w:type="character" w:styleId="UnresolvedMention">
    <w:name w:val="Unresolved Mention"/>
    <w:basedOn w:val="DefaultParagraphFont"/>
    <w:uiPriority w:val="99"/>
    <w:semiHidden/>
    <w:unhideWhenUsed/>
    <w:rsid w:val="00C84B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97231">
      <w:bodyDiv w:val="1"/>
      <w:marLeft w:val="0"/>
      <w:marRight w:val="0"/>
      <w:marTop w:val="0"/>
      <w:marBottom w:val="0"/>
      <w:divBdr>
        <w:top w:val="none" w:sz="0" w:space="0" w:color="auto"/>
        <w:left w:val="none" w:sz="0" w:space="0" w:color="auto"/>
        <w:bottom w:val="none" w:sz="0" w:space="0" w:color="auto"/>
        <w:right w:val="none" w:sz="0" w:space="0" w:color="auto"/>
      </w:divBdr>
    </w:div>
    <w:div w:id="220672967">
      <w:bodyDiv w:val="1"/>
      <w:marLeft w:val="0"/>
      <w:marRight w:val="0"/>
      <w:marTop w:val="0"/>
      <w:marBottom w:val="0"/>
      <w:divBdr>
        <w:top w:val="none" w:sz="0" w:space="0" w:color="auto"/>
        <w:left w:val="none" w:sz="0" w:space="0" w:color="auto"/>
        <w:bottom w:val="none" w:sz="0" w:space="0" w:color="auto"/>
        <w:right w:val="none" w:sz="0" w:space="0" w:color="auto"/>
      </w:divBdr>
    </w:div>
    <w:div w:id="329214489">
      <w:bodyDiv w:val="1"/>
      <w:marLeft w:val="0"/>
      <w:marRight w:val="0"/>
      <w:marTop w:val="0"/>
      <w:marBottom w:val="0"/>
      <w:divBdr>
        <w:top w:val="none" w:sz="0" w:space="0" w:color="auto"/>
        <w:left w:val="none" w:sz="0" w:space="0" w:color="auto"/>
        <w:bottom w:val="none" w:sz="0" w:space="0" w:color="auto"/>
        <w:right w:val="none" w:sz="0" w:space="0" w:color="auto"/>
      </w:divBdr>
    </w:div>
    <w:div w:id="330985077">
      <w:bodyDiv w:val="1"/>
      <w:marLeft w:val="0"/>
      <w:marRight w:val="0"/>
      <w:marTop w:val="0"/>
      <w:marBottom w:val="0"/>
      <w:divBdr>
        <w:top w:val="none" w:sz="0" w:space="0" w:color="auto"/>
        <w:left w:val="none" w:sz="0" w:space="0" w:color="auto"/>
        <w:bottom w:val="none" w:sz="0" w:space="0" w:color="auto"/>
        <w:right w:val="none" w:sz="0" w:space="0" w:color="auto"/>
      </w:divBdr>
    </w:div>
    <w:div w:id="377097620">
      <w:bodyDiv w:val="1"/>
      <w:marLeft w:val="0"/>
      <w:marRight w:val="0"/>
      <w:marTop w:val="0"/>
      <w:marBottom w:val="0"/>
      <w:divBdr>
        <w:top w:val="none" w:sz="0" w:space="0" w:color="auto"/>
        <w:left w:val="none" w:sz="0" w:space="0" w:color="auto"/>
        <w:bottom w:val="none" w:sz="0" w:space="0" w:color="auto"/>
        <w:right w:val="none" w:sz="0" w:space="0" w:color="auto"/>
      </w:divBdr>
    </w:div>
    <w:div w:id="424229680">
      <w:bodyDiv w:val="1"/>
      <w:marLeft w:val="0"/>
      <w:marRight w:val="0"/>
      <w:marTop w:val="0"/>
      <w:marBottom w:val="0"/>
      <w:divBdr>
        <w:top w:val="none" w:sz="0" w:space="0" w:color="auto"/>
        <w:left w:val="none" w:sz="0" w:space="0" w:color="auto"/>
        <w:bottom w:val="none" w:sz="0" w:space="0" w:color="auto"/>
        <w:right w:val="none" w:sz="0" w:space="0" w:color="auto"/>
      </w:divBdr>
    </w:div>
    <w:div w:id="485098191">
      <w:bodyDiv w:val="1"/>
      <w:marLeft w:val="0"/>
      <w:marRight w:val="0"/>
      <w:marTop w:val="0"/>
      <w:marBottom w:val="0"/>
      <w:divBdr>
        <w:top w:val="none" w:sz="0" w:space="0" w:color="auto"/>
        <w:left w:val="none" w:sz="0" w:space="0" w:color="auto"/>
        <w:bottom w:val="none" w:sz="0" w:space="0" w:color="auto"/>
        <w:right w:val="none" w:sz="0" w:space="0" w:color="auto"/>
      </w:divBdr>
    </w:div>
    <w:div w:id="485123251">
      <w:bodyDiv w:val="1"/>
      <w:marLeft w:val="0"/>
      <w:marRight w:val="0"/>
      <w:marTop w:val="0"/>
      <w:marBottom w:val="0"/>
      <w:divBdr>
        <w:top w:val="none" w:sz="0" w:space="0" w:color="auto"/>
        <w:left w:val="none" w:sz="0" w:space="0" w:color="auto"/>
        <w:bottom w:val="none" w:sz="0" w:space="0" w:color="auto"/>
        <w:right w:val="none" w:sz="0" w:space="0" w:color="auto"/>
      </w:divBdr>
    </w:div>
    <w:div w:id="488249619">
      <w:bodyDiv w:val="1"/>
      <w:marLeft w:val="0"/>
      <w:marRight w:val="0"/>
      <w:marTop w:val="0"/>
      <w:marBottom w:val="0"/>
      <w:divBdr>
        <w:top w:val="none" w:sz="0" w:space="0" w:color="auto"/>
        <w:left w:val="none" w:sz="0" w:space="0" w:color="auto"/>
        <w:bottom w:val="none" w:sz="0" w:space="0" w:color="auto"/>
        <w:right w:val="none" w:sz="0" w:space="0" w:color="auto"/>
      </w:divBdr>
    </w:div>
    <w:div w:id="506021177">
      <w:bodyDiv w:val="1"/>
      <w:marLeft w:val="0"/>
      <w:marRight w:val="0"/>
      <w:marTop w:val="0"/>
      <w:marBottom w:val="0"/>
      <w:divBdr>
        <w:top w:val="none" w:sz="0" w:space="0" w:color="auto"/>
        <w:left w:val="none" w:sz="0" w:space="0" w:color="auto"/>
        <w:bottom w:val="none" w:sz="0" w:space="0" w:color="auto"/>
        <w:right w:val="none" w:sz="0" w:space="0" w:color="auto"/>
      </w:divBdr>
    </w:div>
    <w:div w:id="626662405">
      <w:bodyDiv w:val="1"/>
      <w:marLeft w:val="0"/>
      <w:marRight w:val="0"/>
      <w:marTop w:val="0"/>
      <w:marBottom w:val="0"/>
      <w:divBdr>
        <w:top w:val="none" w:sz="0" w:space="0" w:color="auto"/>
        <w:left w:val="none" w:sz="0" w:space="0" w:color="auto"/>
        <w:bottom w:val="none" w:sz="0" w:space="0" w:color="auto"/>
        <w:right w:val="none" w:sz="0" w:space="0" w:color="auto"/>
      </w:divBdr>
    </w:div>
    <w:div w:id="672804295">
      <w:bodyDiv w:val="1"/>
      <w:marLeft w:val="0"/>
      <w:marRight w:val="0"/>
      <w:marTop w:val="0"/>
      <w:marBottom w:val="0"/>
      <w:divBdr>
        <w:top w:val="none" w:sz="0" w:space="0" w:color="auto"/>
        <w:left w:val="none" w:sz="0" w:space="0" w:color="auto"/>
        <w:bottom w:val="none" w:sz="0" w:space="0" w:color="auto"/>
        <w:right w:val="none" w:sz="0" w:space="0" w:color="auto"/>
      </w:divBdr>
    </w:div>
    <w:div w:id="740445787">
      <w:bodyDiv w:val="1"/>
      <w:marLeft w:val="0"/>
      <w:marRight w:val="0"/>
      <w:marTop w:val="0"/>
      <w:marBottom w:val="0"/>
      <w:divBdr>
        <w:top w:val="none" w:sz="0" w:space="0" w:color="auto"/>
        <w:left w:val="none" w:sz="0" w:space="0" w:color="auto"/>
        <w:bottom w:val="none" w:sz="0" w:space="0" w:color="auto"/>
        <w:right w:val="none" w:sz="0" w:space="0" w:color="auto"/>
      </w:divBdr>
    </w:div>
    <w:div w:id="950749821">
      <w:bodyDiv w:val="1"/>
      <w:marLeft w:val="0"/>
      <w:marRight w:val="0"/>
      <w:marTop w:val="0"/>
      <w:marBottom w:val="0"/>
      <w:divBdr>
        <w:top w:val="none" w:sz="0" w:space="0" w:color="auto"/>
        <w:left w:val="none" w:sz="0" w:space="0" w:color="auto"/>
        <w:bottom w:val="none" w:sz="0" w:space="0" w:color="auto"/>
        <w:right w:val="none" w:sz="0" w:space="0" w:color="auto"/>
      </w:divBdr>
    </w:div>
    <w:div w:id="966936954">
      <w:bodyDiv w:val="1"/>
      <w:marLeft w:val="0"/>
      <w:marRight w:val="0"/>
      <w:marTop w:val="0"/>
      <w:marBottom w:val="0"/>
      <w:divBdr>
        <w:top w:val="none" w:sz="0" w:space="0" w:color="auto"/>
        <w:left w:val="none" w:sz="0" w:space="0" w:color="auto"/>
        <w:bottom w:val="none" w:sz="0" w:space="0" w:color="auto"/>
        <w:right w:val="none" w:sz="0" w:space="0" w:color="auto"/>
      </w:divBdr>
    </w:div>
    <w:div w:id="1001159129">
      <w:bodyDiv w:val="1"/>
      <w:marLeft w:val="0"/>
      <w:marRight w:val="0"/>
      <w:marTop w:val="0"/>
      <w:marBottom w:val="0"/>
      <w:divBdr>
        <w:top w:val="none" w:sz="0" w:space="0" w:color="auto"/>
        <w:left w:val="none" w:sz="0" w:space="0" w:color="auto"/>
        <w:bottom w:val="none" w:sz="0" w:space="0" w:color="auto"/>
        <w:right w:val="none" w:sz="0" w:space="0" w:color="auto"/>
      </w:divBdr>
    </w:div>
    <w:div w:id="1035470721">
      <w:bodyDiv w:val="1"/>
      <w:marLeft w:val="0"/>
      <w:marRight w:val="0"/>
      <w:marTop w:val="0"/>
      <w:marBottom w:val="0"/>
      <w:divBdr>
        <w:top w:val="none" w:sz="0" w:space="0" w:color="auto"/>
        <w:left w:val="none" w:sz="0" w:space="0" w:color="auto"/>
        <w:bottom w:val="none" w:sz="0" w:space="0" w:color="auto"/>
        <w:right w:val="none" w:sz="0" w:space="0" w:color="auto"/>
      </w:divBdr>
    </w:div>
    <w:div w:id="1133713617">
      <w:bodyDiv w:val="1"/>
      <w:marLeft w:val="0"/>
      <w:marRight w:val="0"/>
      <w:marTop w:val="0"/>
      <w:marBottom w:val="0"/>
      <w:divBdr>
        <w:top w:val="none" w:sz="0" w:space="0" w:color="auto"/>
        <w:left w:val="none" w:sz="0" w:space="0" w:color="auto"/>
        <w:bottom w:val="none" w:sz="0" w:space="0" w:color="auto"/>
        <w:right w:val="none" w:sz="0" w:space="0" w:color="auto"/>
      </w:divBdr>
    </w:div>
    <w:div w:id="1153763743">
      <w:bodyDiv w:val="1"/>
      <w:marLeft w:val="0"/>
      <w:marRight w:val="0"/>
      <w:marTop w:val="0"/>
      <w:marBottom w:val="0"/>
      <w:divBdr>
        <w:top w:val="none" w:sz="0" w:space="0" w:color="auto"/>
        <w:left w:val="none" w:sz="0" w:space="0" w:color="auto"/>
        <w:bottom w:val="none" w:sz="0" w:space="0" w:color="auto"/>
        <w:right w:val="none" w:sz="0" w:space="0" w:color="auto"/>
      </w:divBdr>
    </w:div>
    <w:div w:id="1159345389">
      <w:bodyDiv w:val="1"/>
      <w:marLeft w:val="0"/>
      <w:marRight w:val="0"/>
      <w:marTop w:val="0"/>
      <w:marBottom w:val="0"/>
      <w:divBdr>
        <w:top w:val="none" w:sz="0" w:space="0" w:color="auto"/>
        <w:left w:val="none" w:sz="0" w:space="0" w:color="auto"/>
        <w:bottom w:val="none" w:sz="0" w:space="0" w:color="auto"/>
        <w:right w:val="none" w:sz="0" w:space="0" w:color="auto"/>
      </w:divBdr>
    </w:div>
    <w:div w:id="1174152259">
      <w:bodyDiv w:val="1"/>
      <w:marLeft w:val="0"/>
      <w:marRight w:val="0"/>
      <w:marTop w:val="0"/>
      <w:marBottom w:val="0"/>
      <w:divBdr>
        <w:top w:val="none" w:sz="0" w:space="0" w:color="auto"/>
        <w:left w:val="none" w:sz="0" w:space="0" w:color="auto"/>
        <w:bottom w:val="none" w:sz="0" w:space="0" w:color="auto"/>
        <w:right w:val="none" w:sz="0" w:space="0" w:color="auto"/>
      </w:divBdr>
    </w:div>
    <w:div w:id="1294561529">
      <w:bodyDiv w:val="1"/>
      <w:marLeft w:val="0"/>
      <w:marRight w:val="0"/>
      <w:marTop w:val="0"/>
      <w:marBottom w:val="0"/>
      <w:divBdr>
        <w:top w:val="none" w:sz="0" w:space="0" w:color="auto"/>
        <w:left w:val="none" w:sz="0" w:space="0" w:color="auto"/>
        <w:bottom w:val="none" w:sz="0" w:space="0" w:color="auto"/>
        <w:right w:val="none" w:sz="0" w:space="0" w:color="auto"/>
      </w:divBdr>
    </w:div>
    <w:div w:id="1314213461">
      <w:bodyDiv w:val="1"/>
      <w:marLeft w:val="0"/>
      <w:marRight w:val="0"/>
      <w:marTop w:val="0"/>
      <w:marBottom w:val="0"/>
      <w:divBdr>
        <w:top w:val="none" w:sz="0" w:space="0" w:color="auto"/>
        <w:left w:val="none" w:sz="0" w:space="0" w:color="auto"/>
        <w:bottom w:val="none" w:sz="0" w:space="0" w:color="auto"/>
        <w:right w:val="none" w:sz="0" w:space="0" w:color="auto"/>
      </w:divBdr>
    </w:div>
    <w:div w:id="1335109698">
      <w:bodyDiv w:val="1"/>
      <w:marLeft w:val="0"/>
      <w:marRight w:val="0"/>
      <w:marTop w:val="0"/>
      <w:marBottom w:val="0"/>
      <w:divBdr>
        <w:top w:val="none" w:sz="0" w:space="0" w:color="auto"/>
        <w:left w:val="none" w:sz="0" w:space="0" w:color="auto"/>
        <w:bottom w:val="none" w:sz="0" w:space="0" w:color="auto"/>
        <w:right w:val="none" w:sz="0" w:space="0" w:color="auto"/>
      </w:divBdr>
    </w:div>
    <w:div w:id="1343892970">
      <w:bodyDiv w:val="1"/>
      <w:marLeft w:val="0"/>
      <w:marRight w:val="0"/>
      <w:marTop w:val="0"/>
      <w:marBottom w:val="0"/>
      <w:divBdr>
        <w:top w:val="none" w:sz="0" w:space="0" w:color="auto"/>
        <w:left w:val="none" w:sz="0" w:space="0" w:color="auto"/>
        <w:bottom w:val="none" w:sz="0" w:space="0" w:color="auto"/>
        <w:right w:val="none" w:sz="0" w:space="0" w:color="auto"/>
      </w:divBdr>
    </w:div>
    <w:div w:id="1399745493">
      <w:bodyDiv w:val="1"/>
      <w:marLeft w:val="0"/>
      <w:marRight w:val="0"/>
      <w:marTop w:val="0"/>
      <w:marBottom w:val="0"/>
      <w:divBdr>
        <w:top w:val="none" w:sz="0" w:space="0" w:color="auto"/>
        <w:left w:val="none" w:sz="0" w:space="0" w:color="auto"/>
        <w:bottom w:val="none" w:sz="0" w:space="0" w:color="auto"/>
        <w:right w:val="none" w:sz="0" w:space="0" w:color="auto"/>
      </w:divBdr>
    </w:div>
    <w:div w:id="1625424623">
      <w:bodyDiv w:val="1"/>
      <w:marLeft w:val="0"/>
      <w:marRight w:val="0"/>
      <w:marTop w:val="0"/>
      <w:marBottom w:val="0"/>
      <w:divBdr>
        <w:top w:val="none" w:sz="0" w:space="0" w:color="auto"/>
        <w:left w:val="none" w:sz="0" w:space="0" w:color="auto"/>
        <w:bottom w:val="none" w:sz="0" w:space="0" w:color="auto"/>
        <w:right w:val="none" w:sz="0" w:space="0" w:color="auto"/>
      </w:divBdr>
    </w:div>
    <w:div w:id="1660034657">
      <w:bodyDiv w:val="1"/>
      <w:marLeft w:val="0"/>
      <w:marRight w:val="0"/>
      <w:marTop w:val="0"/>
      <w:marBottom w:val="0"/>
      <w:divBdr>
        <w:top w:val="none" w:sz="0" w:space="0" w:color="auto"/>
        <w:left w:val="none" w:sz="0" w:space="0" w:color="auto"/>
        <w:bottom w:val="none" w:sz="0" w:space="0" w:color="auto"/>
        <w:right w:val="none" w:sz="0" w:space="0" w:color="auto"/>
      </w:divBdr>
    </w:div>
    <w:div w:id="1679966405">
      <w:bodyDiv w:val="1"/>
      <w:marLeft w:val="0"/>
      <w:marRight w:val="0"/>
      <w:marTop w:val="0"/>
      <w:marBottom w:val="0"/>
      <w:divBdr>
        <w:top w:val="none" w:sz="0" w:space="0" w:color="auto"/>
        <w:left w:val="none" w:sz="0" w:space="0" w:color="auto"/>
        <w:bottom w:val="none" w:sz="0" w:space="0" w:color="auto"/>
        <w:right w:val="none" w:sz="0" w:space="0" w:color="auto"/>
      </w:divBdr>
    </w:div>
    <w:div w:id="1739327656">
      <w:bodyDiv w:val="1"/>
      <w:marLeft w:val="0"/>
      <w:marRight w:val="0"/>
      <w:marTop w:val="0"/>
      <w:marBottom w:val="0"/>
      <w:divBdr>
        <w:top w:val="none" w:sz="0" w:space="0" w:color="auto"/>
        <w:left w:val="none" w:sz="0" w:space="0" w:color="auto"/>
        <w:bottom w:val="none" w:sz="0" w:space="0" w:color="auto"/>
        <w:right w:val="none" w:sz="0" w:space="0" w:color="auto"/>
      </w:divBdr>
    </w:div>
    <w:div w:id="1853061361">
      <w:bodyDiv w:val="1"/>
      <w:marLeft w:val="0"/>
      <w:marRight w:val="0"/>
      <w:marTop w:val="0"/>
      <w:marBottom w:val="0"/>
      <w:divBdr>
        <w:top w:val="none" w:sz="0" w:space="0" w:color="auto"/>
        <w:left w:val="none" w:sz="0" w:space="0" w:color="auto"/>
        <w:bottom w:val="none" w:sz="0" w:space="0" w:color="auto"/>
        <w:right w:val="none" w:sz="0" w:space="0" w:color="auto"/>
      </w:divBdr>
    </w:div>
    <w:div w:id="1885868591">
      <w:bodyDiv w:val="1"/>
      <w:marLeft w:val="0"/>
      <w:marRight w:val="0"/>
      <w:marTop w:val="0"/>
      <w:marBottom w:val="0"/>
      <w:divBdr>
        <w:top w:val="none" w:sz="0" w:space="0" w:color="auto"/>
        <w:left w:val="none" w:sz="0" w:space="0" w:color="auto"/>
        <w:bottom w:val="none" w:sz="0" w:space="0" w:color="auto"/>
        <w:right w:val="none" w:sz="0" w:space="0" w:color="auto"/>
      </w:divBdr>
    </w:div>
    <w:div w:id="1898322434">
      <w:bodyDiv w:val="1"/>
      <w:marLeft w:val="0"/>
      <w:marRight w:val="0"/>
      <w:marTop w:val="0"/>
      <w:marBottom w:val="0"/>
      <w:divBdr>
        <w:top w:val="none" w:sz="0" w:space="0" w:color="auto"/>
        <w:left w:val="none" w:sz="0" w:space="0" w:color="auto"/>
        <w:bottom w:val="none" w:sz="0" w:space="0" w:color="auto"/>
        <w:right w:val="none" w:sz="0" w:space="0" w:color="auto"/>
      </w:divBdr>
    </w:div>
    <w:div w:id="2024628257">
      <w:bodyDiv w:val="1"/>
      <w:marLeft w:val="0"/>
      <w:marRight w:val="0"/>
      <w:marTop w:val="0"/>
      <w:marBottom w:val="0"/>
      <w:divBdr>
        <w:top w:val="none" w:sz="0" w:space="0" w:color="auto"/>
        <w:left w:val="none" w:sz="0" w:space="0" w:color="auto"/>
        <w:bottom w:val="none" w:sz="0" w:space="0" w:color="auto"/>
        <w:right w:val="none" w:sz="0" w:space="0" w:color="auto"/>
      </w:divBdr>
    </w:div>
    <w:div w:id="2101413062">
      <w:bodyDiv w:val="1"/>
      <w:marLeft w:val="0"/>
      <w:marRight w:val="0"/>
      <w:marTop w:val="0"/>
      <w:marBottom w:val="0"/>
      <w:divBdr>
        <w:top w:val="none" w:sz="0" w:space="0" w:color="auto"/>
        <w:left w:val="none" w:sz="0" w:space="0" w:color="auto"/>
        <w:bottom w:val="none" w:sz="0" w:space="0" w:color="auto"/>
        <w:right w:val="none" w:sz="0" w:space="0" w:color="auto"/>
      </w:divBdr>
    </w:div>
    <w:div w:id="2116165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mailto:twells@southernco.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mailto:Meredith.roberts@generac.co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jyu@enchantedrock.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Russell.Weeks@Wartsila.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1.xml"/><Relationship Id="rId27"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ercot.com/files/docs/2019/11/04/RESOURCE_ASSET_REGISTRATION_FORMS.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42889C20F35848BC1E1F3B56FA6F19" ma:contentTypeVersion="19" ma:contentTypeDescription="Create a new document." ma:contentTypeScope="" ma:versionID="90c79c2eaa23d3c904852b29e1375f8f">
  <xsd:schema xmlns:xsd="http://www.w3.org/2001/XMLSchema" xmlns:xs="http://www.w3.org/2001/XMLSchema" xmlns:p="http://schemas.microsoft.com/office/2006/metadata/properties" xmlns:ns2="7b049064-670c-4eee-bc0f-47cafa5c5a36" xmlns:ns3="8b180c62-af67-4de3-9fdb-b399119bd032" xmlns:ns4="76b17b52-2ea8-417e-af34-2abddcf6e21c" targetNamespace="http://schemas.microsoft.com/office/2006/metadata/properties" ma:root="true" ma:fieldsID="9f2e454e67eaa4022160b1050d00c476" ns2:_="" ns3:_="" ns4:_="">
    <xsd:import namespace="7b049064-670c-4eee-bc0f-47cafa5c5a36"/>
    <xsd:import namespace="8b180c62-af67-4de3-9fdb-b399119bd032"/>
    <xsd:import namespace="76b17b52-2ea8-417e-af34-2abddcf6e2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4:TaxCatchAll" minOccurs="0"/>
                <xsd:element ref="ns2:lcf76f155ced4ddcb4097134ff3c332f"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49064-670c-4eee-bc0f-47cafa5c5a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eff8e1-76d1-4a2b-9023-5fe34d71b823"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180c62-af67-4de3-9fdb-b399119bd0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b17b52-2ea8-417e-af34-2abddcf6e21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7ee0388a-fedf-4ba8-bebe-5409ea9f1b68}" ma:internalName="TaxCatchAll" ma:showField="CatchAllData" ma:web="8b180c62-af67-4de3-9fdb-b399119bd0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049064-670c-4eee-bc0f-47cafa5c5a36">
      <Terms xmlns="http://schemas.microsoft.com/office/infopath/2007/PartnerControls"/>
    </lcf76f155ced4ddcb4097134ff3c332f>
    <TaxCatchAll xmlns="76b17b52-2ea8-417e-af34-2abddcf6e21c" xsi:nil="true"/>
    <SharedWithUsers xmlns="8b180c62-af67-4de3-9fdb-b399119bd032">
      <UserInfo>
        <DisplayName>Weeks, Russell</DisplayName>
        <AccountId>40</AccountId>
        <AccountType/>
      </UserInfo>
    </SharedWithUsers>
  </documentManagement>
</p:properties>
</file>

<file path=customXml/itemProps1.xml><?xml version="1.0" encoding="utf-8"?>
<ds:datastoreItem xmlns:ds="http://schemas.openxmlformats.org/officeDocument/2006/customXml" ds:itemID="{A64088AC-93EA-490C-B9BA-B19B7640C134}">
  <ds:schemaRefs>
    <ds:schemaRef ds:uri="http://schemas.microsoft.com/sharepoint/v3/contenttype/forms"/>
  </ds:schemaRefs>
</ds:datastoreItem>
</file>

<file path=customXml/itemProps2.xml><?xml version="1.0" encoding="utf-8"?>
<ds:datastoreItem xmlns:ds="http://schemas.openxmlformats.org/officeDocument/2006/customXml" ds:itemID="{0FB2E888-ECE2-459E-AF1C-A1E7470CECFD}">
  <ds:schemaRefs>
    <ds:schemaRef ds:uri="http://schemas.openxmlformats.org/officeDocument/2006/bibliography"/>
  </ds:schemaRefs>
</ds:datastoreItem>
</file>

<file path=customXml/itemProps3.xml><?xml version="1.0" encoding="utf-8"?>
<ds:datastoreItem xmlns:ds="http://schemas.openxmlformats.org/officeDocument/2006/customXml" ds:itemID="{1CAC8030-1871-43C5-8C52-9199A1ACF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49064-670c-4eee-bc0f-47cafa5c5a36"/>
    <ds:schemaRef ds:uri="8b180c62-af67-4de3-9fdb-b399119bd032"/>
    <ds:schemaRef ds:uri="76b17b52-2ea8-417e-af34-2abddcf6e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E400E3-2D5B-4202-A04C-0DA3C729DBDF}">
  <ds:schemaRefs>
    <ds:schemaRef ds:uri="http://schemas.microsoft.com/office/2006/metadata/properties"/>
    <ds:schemaRef ds:uri="http://schemas.microsoft.com/office/infopath/2007/PartnerControls"/>
    <ds:schemaRef ds:uri="7b049064-670c-4eee-bc0f-47cafa5c5a36"/>
    <ds:schemaRef ds:uri="76b17b52-2ea8-417e-af34-2abddcf6e21c"/>
    <ds:schemaRef ds:uri="8b180c62-af67-4de3-9fdb-b399119bd032"/>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13</Pages>
  <Words>3658</Words>
  <Characters>20852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24462</CharactersWithSpaces>
  <SharedDoc>false</SharedDoc>
  <HLinks>
    <vt:vector size="30" baseType="variant">
      <vt:variant>
        <vt:i4>5242942</vt:i4>
      </vt:variant>
      <vt:variant>
        <vt:i4>9</vt:i4>
      </vt:variant>
      <vt:variant>
        <vt:i4>0</vt:i4>
      </vt:variant>
      <vt:variant>
        <vt:i4>5</vt:i4>
      </vt:variant>
      <vt:variant>
        <vt:lpwstr>mailto:Russell.Weeks@Wartsila.com</vt:lpwstr>
      </vt:variant>
      <vt:variant>
        <vt:lpwstr/>
      </vt:variant>
      <vt:variant>
        <vt:i4>3014684</vt:i4>
      </vt:variant>
      <vt:variant>
        <vt:i4>6</vt:i4>
      </vt:variant>
      <vt:variant>
        <vt:i4>0</vt:i4>
      </vt:variant>
      <vt:variant>
        <vt:i4>5</vt:i4>
      </vt:variant>
      <vt:variant>
        <vt:lpwstr>mailto:twells@southernco.com</vt:lpwstr>
      </vt:variant>
      <vt:variant>
        <vt:lpwstr/>
      </vt:variant>
      <vt:variant>
        <vt:i4>6094881</vt:i4>
      </vt:variant>
      <vt:variant>
        <vt:i4>3</vt:i4>
      </vt:variant>
      <vt:variant>
        <vt:i4>0</vt:i4>
      </vt:variant>
      <vt:variant>
        <vt:i4>5</vt:i4>
      </vt:variant>
      <vt:variant>
        <vt:lpwstr>mailto:Meredith.roberts@generac.com</vt:lpwstr>
      </vt:variant>
      <vt:variant>
        <vt:lpwstr/>
      </vt:variant>
      <vt:variant>
        <vt:i4>46</vt:i4>
      </vt:variant>
      <vt:variant>
        <vt:i4>0</vt:i4>
      </vt:variant>
      <vt:variant>
        <vt:i4>0</vt:i4>
      </vt:variant>
      <vt:variant>
        <vt:i4>5</vt:i4>
      </vt:variant>
      <vt:variant>
        <vt:lpwstr>mailto:jyu@enchantedrock.com</vt:lpwstr>
      </vt:variant>
      <vt:variant>
        <vt:lpwstr/>
      </vt:variant>
      <vt:variant>
        <vt:i4>6815820</vt:i4>
      </vt:variant>
      <vt:variant>
        <vt:i4>0</vt:i4>
      </vt:variant>
      <vt:variant>
        <vt:i4>0</vt:i4>
      </vt:variant>
      <vt:variant>
        <vt:i4>5</vt:i4>
      </vt:variant>
      <vt:variant>
        <vt:lpwstr>https://www.ercot.com/files/docs/2019/11/04/RESOURCE_ASSET_REGISTRATION_FORMS.zip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Batra-Shrader</dc:creator>
  <cp:keywords/>
  <dc:description/>
  <cp:lastModifiedBy>Joel Yu</cp:lastModifiedBy>
  <cp:revision>8</cp:revision>
  <dcterms:created xsi:type="dcterms:W3CDTF">2023-10-13T22:13:00Z</dcterms:created>
  <dcterms:modified xsi:type="dcterms:W3CDTF">2023-10-13T23:38:00Z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c0eeaa0-3eec-4f21-bed8-7e224013e4f3_Enabled">
    <vt:lpwstr>true</vt:lpwstr>
  </property>
  <property fmtid="{D5CDD505-2E9C-101B-9397-08002B2CF9AE}" pid="3" name="MSIP_Label_1c0eeaa0-3eec-4f21-bed8-7e224013e4f3_SetDate">
    <vt:lpwstr>2023-09-10T22:36:11Z</vt:lpwstr>
  </property>
  <property fmtid="{D5CDD505-2E9C-101B-9397-08002B2CF9AE}" pid="4" name="MSIP_Label_1c0eeaa0-3eec-4f21-bed8-7e224013e4f3_Method">
    <vt:lpwstr>Standard</vt:lpwstr>
  </property>
  <property fmtid="{D5CDD505-2E9C-101B-9397-08002B2CF9AE}" pid="5" name="MSIP_Label_1c0eeaa0-3eec-4f21-bed8-7e224013e4f3_Name">
    <vt:lpwstr>General</vt:lpwstr>
  </property>
  <property fmtid="{D5CDD505-2E9C-101B-9397-08002B2CF9AE}" pid="6" name="MSIP_Label_1c0eeaa0-3eec-4f21-bed8-7e224013e4f3_SiteId">
    <vt:lpwstr>0bdf0e1f-a359-4b5c-9b79-9357e35ff8c6</vt:lpwstr>
  </property>
  <property fmtid="{D5CDD505-2E9C-101B-9397-08002B2CF9AE}" pid="7" name="MSIP_Label_1c0eeaa0-3eec-4f21-bed8-7e224013e4f3_ActionId">
    <vt:lpwstr>25323f07-210c-4f46-8923-9d5b2c545630</vt:lpwstr>
  </property>
  <property fmtid="{D5CDD505-2E9C-101B-9397-08002B2CF9AE}" pid="8" name="MSIP_Label_1c0eeaa0-3eec-4f21-bed8-7e224013e4f3_ContentBits">
    <vt:lpwstr>0</vt:lpwstr>
  </property>
  <property fmtid="{D5CDD505-2E9C-101B-9397-08002B2CF9AE}" pid="9" name="ContentTypeId">
    <vt:lpwstr>0x0101001042889C20F35848BC1E1F3B56FA6F19</vt:lpwstr>
  </property>
  <property fmtid="{D5CDD505-2E9C-101B-9397-08002B2CF9AE}" pid="10" name="MSIP_Label_ed3826ce-7c18-471d-9596-93de5bae332e_Enabled">
    <vt:lpwstr>true</vt:lpwstr>
  </property>
  <property fmtid="{D5CDD505-2E9C-101B-9397-08002B2CF9AE}" pid="11" name="MSIP_Label_ed3826ce-7c18-471d-9596-93de5bae332e_SetDate">
    <vt:lpwstr>2023-09-13T19:38:43Z</vt:lpwstr>
  </property>
  <property fmtid="{D5CDD505-2E9C-101B-9397-08002B2CF9AE}" pid="12" name="MSIP_Label_ed3826ce-7c18-471d-9596-93de5bae332e_Method">
    <vt:lpwstr>Standard</vt:lpwstr>
  </property>
  <property fmtid="{D5CDD505-2E9C-101B-9397-08002B2CF9AE}" pid="13" name="MSIP_Label_ed3826ce-7c18-471d-9596-93de5bae332e_Name">
    <vt:lpwstr>Internal</vt:lpwstr>
  </property>
  <property fmtid="{D5CDD505-2E9C-101B-9397-08002B2CF9AE}" pid="14" name="MSIP_Label_ed3826ce-7c18-471d-9596-93de5bae332e_SiteId">
    <vt:lpwstr>c0a02e2d-1186-410a-8895-0a4a252ebf17</vt:lpwstr>
  </property>
  <property fmtid="{D5CDD505-2E9C-101B-9397-08002B2CF9AE}" pid="15" name="MSIP_Label_ed3826ce-7c18-471d-9596-93de5bae332e_ActionId">
    <vt:lpwstr>9a5ffcfe-59e6-48e6-8618-a6c02a5cd6a0</vt:lpwstr>
  </property>
  <property fmtid="{D5CDD505-2E9C-101B-9397-08002B2CF9AE}" pid="16" name="MSIP_Label_ed3826ce-7c18-471d-9596-93de5bae332e_ContentBits">
    <vt:lpwstr>0</vt:lpwstr>
  </property>
  <property fmtid="{D5CDD505-2E9C-101B-9397-08002B2CF9AE}" pid="17" name="MediaServiceImageTags">
    <vt:lpwstr/>
  </property>
</Properties>
</file>